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0E" w:rsidRPr="0026530E" w:rsidRDefault="0026530E" w:rsidP="0026530E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26530E">
        <w:rPr>
          <w:rFonts w:ascii="Times New Roman" w:eastAsia="方正小标宋简体" w:hAnsi="Times New Roman"/>
          <w:b/>
          <w:sz w:val="44"/>
          <w:szCs w:val="44"/>
        </w:rPr>
        <w:t>泸州医药产业园区管理委员会</w:t>
      </w:r>
    </w:p>
    <w:p w:rsidR="0026530E" w:rsidRPr="0026530E" w:rsidRDefault="0026530E" w:rsidP="0026530E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26530E">
        <w:rPr>
          <w:rFonts w:ascii="Times New Roman" w:eastAsia="方正小标宋简体" w:hAnsi="Times New Roman" w:hint="eastAsia"/>
          <w:b/>
          <w:sz w:val="44"/>
          <w:szCs w:val="44"/>
        </w:rPr>
        <w:t>关于</w:t>
      </w:r>
      <w:r w:rsidRPr="0026530E">
        <w:rPr>
          <w:rFonts w:ascii="Times New Roman" w:eastAsia="方正小标宋简体" w:hAnsi="Times New Roman" w:hint="eastAsia"/>
          <w:b/>
          <w:sz w:val="44"/>
          <w:szCs w:val="44"/>
        </w:rPr>
        <w:t>202</w:t>
      </w:r>
      <w:r w:rsidR="001403C1">
        <w:rPr>
          <w:rFonts w:ascii="Times New Roman" w:eastAsia="方正小标宋简体" w:hAnsi="Times New Roman" w:hint="eastAsia"/>
          <w:b/>
          <w:sz w:val="44"/>
          <w:szCs w:val="44"/>
        </w:rPr>
        <w:t>4</w:t>
      </w:r>
      <w:r w:rsidRPr="0026530E">
        <w:rPr>
          <w:rFonts w:ascii="Times New Roman" w:eastAsia="方正小标宋简体" w:hAnsi="Times New Roman" w:hint="eastAsia"/>
          <w:b/>
          <w:sz w:val="44"/>
          <w:szCs w:val="44"/>
        </w:rPr>
        <w:t>年</w:t>
      </w:r>
      <w:r w:rsidR="00BF6104">
        <w:rPr>
          <w:rFonts w:ascii="Times New Roman" w:eastAsia="方正小标宋简体" w:hAnsi="Times New Roman" w:hint="eastAsia"/>
          <w:b/>
          <w:sz w:val="44"/>
          <w:szCs w:val="44"/>
        </w:rPr>
        <w:t>部门</w:t>
      </w:r>
      <w:r w:rsidRPr="0026530E">
        <w:rPr>
          <w:rFonts w:ascii="Times New Roman" w:eastAsia="方正小标宋简体" w:hAnsi="Times New Roman" w:hint="eastAsia"/>
          <w:b/>
          <w:sz w:val="44"/>
          <w:szCs w:val="44"/>
        </w:rPr>
        <w:t>预算编制的说明</w:t>
      </w:r>
    </w:p>
    <w:p w:rsidR="0026530E" w:rsidRDefault="0026530E">
      <w:pPr>
        <w:spacing w:line="578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</w:p>
    <w:p w:rsidR="00D14576" w:rsidRDefault="00D14576">
      <w:pPr>
        <w:spacing w:line="578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目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/>
          <w:sz w:val="32"/>
          <w:szCs w:val="32"/>
        </w:rPr>
        <w:t>录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一、</w:t>
      </w:r>
      <w:r w:rsidR="00BF6104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/>
          <w:sz w:val="32"/>
          <w:szCs w:val="32"/>
        </w:rPr>
        <w:t>基本情况</w:t>
      </w:r>
    </w:p>
    <w:p w:rsidR="00D14576" w:rsidRPr="005E2E7C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（一）主要职责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（二）机构设置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（三）202</w:t>
      </w:r>
      <w:r w:rsidR="001403C1">
        <w:rPr>
          <w:rFonts w:ascii="仿宋_GB2312" w:eastAsia="仿宋_GB2312" w:hAnsi="仿宋" w:hint="eastAsia"/>
          <w:sz w:val="32"/>
          <w:szCs w:val="32"/>
        </w:rPr>
        <w:t>4</w:t>
      </w:r>
      <w:r w:rsidRPr="00434D5F">
        <w:rPr>
          <w:rFonts w:ascii="仿宋_GB2312" w:eastAsia="仿宋_GB2312" w:hAnsi="仿宋"/>
          <w:sz w:val="32"/>
          <w:szCs w:val="32"/>
        </w:rPr>
        <w:t>年重点工作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二、收支预算总体情况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（一）收入预算情况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（二）支出预算情况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三、财政拨款收支预算安排情况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四、一般公共预算当年拨款情况说明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（一）一般公共预算当年拨款总体情况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（二）一般公共预算当年拨款结构情况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（三）一般公共预算当年拨款具体情况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（四）一般公共预算基本支出情况说明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（五）一般公共预算项目支出情况说明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五、</w:t>
      </w:r>
      <w:r w:rsidRPr="00434D5F">
        <w:rPr>
          <w:rFonts w:ascii="仿宋_GB2312" w:eastAsia="仿宋_GB2312" w:hAnsi="仿宋"/>
          <w:sz w:val="32"/>
          <w:szCs w:val="32"/>
        </w:rPr>
        <w:t>“</w:t>
      </w:r>
      <w:r w:rsidRPr="00434D5F">
        <w:rPr>
          <w:rFonts w:ascii="仿宋_GB2312" w:eastAsia="仿宋_GB2312" w:hAnsi="仿宋"/>
          <w:sz w:val="32"/>
          <w:szCs w:val="32"/>
        </w:rPr>
        <w:t>三公</w:t>
      </w:r>
      <w:r w:rsidRPr="00434D5F">
        <w:rPr>
          <w:rFonts w:ascii="仿宋_GB2312" w:eastAsia="仿宋_GB2312" w:hAnsi="仿宋"/>
          <w:sz w:val="32"/>
          <w:szCs w:val="32"/>
        </w:rPr>
        <w:t>”</w:t>
      </w:r>
      <w:r w:rsidRPr="00434D5F">
        <w:rPr>
          <w:rFonts w:ascii="仿宋_GB2312" w:eastAsia="仿宋_GB2312" w:hAnsi="仿宋"/>
          <w:sz w:val="32"/>
          <w:szCs w:val="32"/>
        </w:rPr>
        <w:t>经费财政拨款预算安排情况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六</w:t>
      </w:r>
      <w:r w:rsidRPr="00434D5F">
        <w:rPr>
          <w:rFonts w:ascii="仿宋_GB2312" w:eastAsia="仿宋_GB2312" w:hAnsi="仿宋"/>
          <w:sz w:val="32"/>
          <w:szCs w:val="32"/>
        </w:rPr>
        <w:t>、政府性基金预算支出情况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七</w:t>
      </w:r>
      <w:r w:rsidRPr="00434D5F">
        <w:rPr>
          <w:rFonts w:ascii="仿宋_GB2312" w:eastAsia="仿宋_GB2312" w:hAnsi="仿宋"/>
          <w:sz w:val="32"/>
          <w:szCs w:val="32"/>
        </w:rPr>
        <w:t>、国有资本经营预算支出情况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八</w:t>
      </w:r>
      <w:r w:rsidRPr="00434D5F">
        <w:rPr>
          <w:rFonts w:ascii="仿宋_GB2312" w:eastAsia="仿宋_GB2312" w:hAnsi="仿宋"/>
          <w:sz w:val="32"/>
          <w:szCs w:val="32"/>
        </w:rPr>
        <w:t>、政府性基金预算</w:t>
      </w:r>
      <w:r w:rsidRPr="00434D5F">
        <w:rPr>
          <w:rFonts w:ascii="仿宋_GB2312" w:eastAsia="仿宋_GB2312" w:hAnsi="仿宋"/>
          <w:sz w:val="32"/>
          <w:szCs w:val="32"/>
        </w:rPr>
        <w:t>“</w:t>
      </w:r>
      <w:r w:rsidRPr="00434D5F">
        <w:rPr>
          <w:rFonts w:ascii="仿宋_GB2312" w:eastAsia="仿宋_GB2312" w:hAnsi="仿宋"/>
          <w:sz w:val="32"/>
          <w:szCs w:val="32"/>
        </w:rPr>
        <w:t>三公</w:t>
      </w:r>
      <w:r w:rsidRPr="00434D5F">
        <w:rPr>
          <w:rFonts w:ascii="仿宋_GB2312" w:eastAsia="仿宋_GB2312" w:hAnsi="仿宋"/>
          <w:sz w:val="32"/>
          <w:szCs w:val="32"/>
        </w:rPr>
        <w:t>”</w:t>
      </w:r>
      <w:r w:rsidRPr="00434D5F">
        <w:rPr>
          <w:rFonts w:ascii="仿宋_GB2312" w:eastAsia="仿宋_GB2312" w:hAnsi="仿宋"/>
          <w:sz w:val="32"/>
          <w:szCs w:val="32"/>
        </w:rPr>
        <w:t>经费支出情况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九</w:t>
      </w:r>
      <w:r w:rsidRPr="00434D5F">
        <w:rPr>
          <w:rFonts w:ascii="仿宋_GB2312" w:eastAsia="仿宋_GB2312" w:hAnsi="仿宋"/>
          <w:sz w:val="32"/>
          <w:szCs w:val="32"/>
        </w:rPr>
        <w:t>、其他重要事项的情况说明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（一）机关运行经费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lastRenderedPageBreak/>
        <w:t>（二）政府采购预算安排情况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（三）国有资产占用情况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（四）预算绩效情况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十</w:t>
      </w:r>
      <w:r w:rsidRPr="00434D5F">
        <w:rPr>
          <w:rFonts w:ascii="仿宋_GB2312" w:eastAsia="仿宋_GB2312" w:hAnsi="仿宋"/>
          <w:sz w:val="32"/>
          <w:szCs w:val="32"/>
        </w:rPr>
        <w:t>、名词解释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/>
          <w:sz w:val="32"/>
          <w:szCs w:val="32"/>
        </w:rPr>
        <w:t>附件：202</w:t>
      </w:r>
      <w:r w:rsidR="006C2D06">
        <w:rPr>
          <w:rFonts w:ascii="仿宋_GB2312" w:eastAsia="仿宋_GB2312" w:hAnsi="仿宋" w:hint="eastAsia"/>
          <w:sz w:val="32"/>
          <w:szCs w:val="32"/>
        </w:rPr>
        <w:t>4</w:t>
      </w:r>
      <w:r w:rsidRPr="00434D5F">
        <w:rPr>
          <w:rFonts w:ascii="仿宋_GB2312" w:eastAsia="仿宋_GB2312" w:hAnsi="仿宋"/>
          <w:sz w:val="32"/>
          <w:szCs w:val="32"/>
        </w:rPr>
        <w:t>年</w:t>
      </w:r>
      <w:r w:rsidR="00BF6104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/>
          <w:sz w:val="32"/>
          <w:szCs w:val="32"/>
        </w:rPr>
        <w:t>预算公开表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表1.</w:t>
      </w:r>
      <w:r w:rsidR="00310799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 w:hint="eastAsia"/>
          <w:sz w:val="32"/>
          <w:szCs w:val="32"/>
        </w:rPr>
        <w:t>收支总表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表1-1.</w:t>
      </w:r>
      <w:r w:rsidR="00310799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 w:hint="eastAsia"/>
          <w:sz w:val="32"/>
          <w:szCs w:val="32"/>
        </w:rPr>
        <w:t>收入总表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表1-2.</w:t>
      </w:r>
      <w:r w:rsidR="00310799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 w:hint="eastAsia"/>
          <w:sz w:val="32"/>
          <w:szCs w:val="32"/>
        </w:rPr>
        <w:t>支出总表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表2.财政拨款收支预算总表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表2-1.财政拨款支出预算表（部门经济分类科目）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表3.一般公共预算支出预算表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表3-1.一般公共预算基本支出预算表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表3-2.一般公共预算项目支出预算表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表3-3.一般公共预算“三公”经费支出预算表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表4.政府性基金支出预算表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表4-1.政府性基金预算“三公”经费支出预算表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表5.国有资本经营预算支出预算表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表6.</w:t>
      </w:r>
      <w:r w:rsidR="00310799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 w:hint="eastAsia"/>
          <w:sz w:val="32"/>
          <w:szCs w:val="32"/>
        </w:rPr>
        <w:t>预算项目绩效目标申报表（202</w:t>
      </w:r>
      <w:r w:rsidR="006C2D06">
        <w:rPr>
          <w:rFonts w:ascii="仿宋_GB2312" w:eastAsia="仿宋_GB2312" w:hAnsi="仿宋" w:hint="eastAsia"/>
          <w:sz w:val="32"/>
          <w:szCs w:val="32"/>
        </w:rPr>
        <w:t>4</w:t>
      </w:r>
      <w:r w:rsidRPr="00434D5F">
        <w:rPr>
          <w:rFonts w:ascii="仿宋_GB2312" w:eastAsia="仿宋_GB2312" w:hAnsi="仿宋" w:hint="eastAsia"/>
          <w:sz w:val="32"/>
          <w:szCs w:val="32"/>
        </w:rPr>
        <w:t>年度）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D5F">
        <w:rPr>
          <w:rFonts w:ascii="仿宋_GB2312" w:eastAsia="仿宋_GB2312" w:hAnsi="仿宋" w:hint="eastAsia"/>
          <w:sz w:val="32"/>
          <w:szCs w:val="32"/>
        </w:rPr>
        <w:t>表7.</w:t>
      </w:r>
      <w:r w:rsidR="00310799">
        <w:rPr>
          <w:rFonts w:ascii="仿宋_GB2312" w:eastAsia="仿宋_GB2312" w:hAnsi="仿宋" w:hint="eastAsia"/>
          <w:sz w:val="32"/>
          <w:szCs w:val="32"/>
        </w:rPr>
        <w:t>部门</w:t>
      </w:r>
      <w:r w:rsidRPr="00434D5F">
        <w:rPr>
          <w:rFonts w:ascii="仿宋_GB2312" w:eastAsia="仿宋_GB2312" w:hAnsi="仿宋" w:hint="eastAsia"/>
          <w:sz w:val="32"/>
          <w:szCs w:val="32"/>
        </w:rPr>
        <w:t>整体支出绩效目标申报表</w:t>
      </w:r>
      <w:r w:rsidR="006C2D06" w:rsidRPr="00434D5F">
        <w:rPr>
          <w:rFonts w:ascii="仿宋_GB2312" w:eastAsia="仿宋_GB2312" w:hAnsi="仿宋" w:hint="eastAsia"/>
          <w:sz w:val="32"/>
          <w:szCs w:val="32"/>
        </w:rPr>
        <w:t>（202</w:t>
      </w:r>
      <w:r w:rsidR="006C2D06">
        <w:rPr>
          <w:rFonts w:ascii="仿宋_GB2312" w:eastAsia="仿宋_GB2312" w:hAnsi="仿宋" w:hint="eastAsia"/>
          <w:sz w:val="32"/>
          <w:szCs w:val="32"/>
        </w:rPr>
        <w:t>4</w:t>
      </w:r>
      <w:r w:rsidR="006C2D06" w:rsidRPr="00434D5F">
        <w:rPr>
          <w:rFonts w:ascii="仿宋_GB2312" w:eastAsia="仿宋_GB2312" w:hAnsi="仿宋" w:hint="eastAsia"/>
          <w:sz w:val="32"/>
          <w:szCs w:val="32"/>
        </w:rPr>
        <w:t>年度）</w:t>
      </w: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14576" w:rsidRPr="00434D5F" w:rsidRDefault="00D14576" w:rsidP="00434D5F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6530E" w:rsidRDefault="0026530E" w:rsidP="0026530E">
      <w:pPr>
        <w:snapToGrid w:val="0"/>
        <w:spacing w:line="5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 w:rsidR="00310799">
        <w:rPr>
          <w:rFonts w:ascii="黑体" w:eastAsia="黑体" w:hAnsi="黑体" w:cs="黑体" w:hint="eastAsia"/>
          <w:sz w:val="32"/>
          <w:szCs w:val="32"/>
        </w:rPr>
        <w:t>部门</w:t>
      </w:r>
      <w:r>
        <w:rPr>
          <w:rFonts w:ascii="黑体" w:eastAsia="黑体" w:hAnsi="黑体" w:cs="黑体" w:hint="eastAsia"/>
          <w:sz w:val="32"/>
          <w:szCs w:val="32"/>
        </w:rPr>
        <w:t>基本情况</w:t>
      </w: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26530E" w:rsidRDefault="0026530E" w:rsidP="0026530E">
      <w:pPr>
        <w:pStyle w:val="a4"/>
        <w:adjustRightInd w:val="0"/>
        <w:snapToGrid w:val="0"/>
        <w:spacing w:beforeLines="0" w:line="580" w:lineRule="exact"/>
        <w:ind w:firstLineChars="210" w:firstLine="675"/>
        <w:rPr>
          <w:rFonts w:ascii="Times New Roman" w:eastAsia="楷体_GB2312" w:hAnsi="Times New Roman"/>
          <w:b/>
          <w:sz w:val="32"/>
          <w:szCs w:val="22"/>
        </w:rPr>
      </w:pPr>
      <w:r>
        <w:rPr>
          <w:rFonts w:ascii="Times New Roman" w:eastAsia="楷体_GB2312" w:hAnsi="Times New Roman" w:hint="eastAsia"/>
          <w:b/>
          <w:sz w:val="32"/>
          <w:szCs w:val="22"/>
        </w:rPr>
        <w:t>（一）主要职责</w:t>
      </w:r>
      <w:r>
        <w:rPr>
          <w:rFonts w:ascii="Times New Roman" w:eastAsia="楷体_GB2312" w:hAnsi="Times New Roman" w:hint="eastAsia"/>
          <w:b/>
          <w:sz w:val="32"/>
          <w:szCs w:val="22"/>
        </w:rPr>
        <w:t xml:space="preserve"> 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（1）贯彻执行国家和省、市、县有关医药产业的法律、法规和政策，执行县委、县政府以及泸州高新区管委会的决定，制定医药产业园有关行政管理办法；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（2）负责医药产业园行政管理；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（3）负责医药产业</w:t>
      </w:r>
      <w:proofErr w:type="gramStart"/>
      <w:r w:rsidRPr="00C232B6">
        <w:rPr>
          <w:rFonts w:ascii="仿宋_GB2312" w:eastAsia="仿宋_GB2312" w:hAnsi="仿宋" w:hint="eastAsia"/>
          <w:sz w:val="32"/>
          <w:szCs w:val="32"/>
        </w:rPr>
        <w:t>园规</w:t>
      </w:r>
      <w:proofErr w:type="gramEnd"/>
      <w:r w:rsidRPr="00C232B6">
        <w:rPr>
          <w:rFonts w:ascii="仿宋_GB2312" w:eastAsia="仿宋_GB2312" w:hAnsi="仿宋" w:hint="eastAsia"/>
          <w:sz w:val="32"/>
          <w:szCs w:val="32"/>
        </w:rPr>
        <w:t>划的组织实施；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（4）负责医药产业</w:t>
      </w:r>
      <w:proofErr w:type="gramStart"/>
      <w:r w:rsidRPr="00C232B6">
        <w:rPr>
          <w:rFonts w:ascii="仿宋_GB2312" w:eastAsia="仿宋_GB2312" w:hAnsi="仿宋" w:hint="eastAsia"/>
          <w:sz w:val="32"/>
          <w:szCs w:val="32"/>
        </w:rPr>
        <w:t>园基础</w:t>
      </w:r>
      <w:proofErr w:type="gramEnd"/>
      <w:r w:rsidRPr="00C232B6">
        <w:rPr>
          <w:rFonts w:ascii="仿宋_GB2312" w:eastAsia="仿宋_GB2312" w:hAnsi="仿宋" w:hint="eastAsia"/>
          <w:sz w:val="32"/>
          <w:szCs w:val="32"/>
        </w:rPr>
        <w:t>设施建设和管理；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（5）负责医药产业园入驻企业的项目建设和管理；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（6）负责医药产业园招商引资；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（7）负责医药产业</w:t>
      </w:r>
      <w:proofErr w:type="gramStart"/>
      <w:r w:rsidRPr="00C232B6">
        <w:rPr>
          <w:rFonts w:ascii="仿宋_GB2312" w:eastAsia="仿宋_GB2312" w:hAnsi="仿宋" w:hint="eastAsia"/>
          <w:sz w:val="32"/>
          <w:szCs w:val="32"/>
        </w:rPr>
        <w:t>园社会</w:t>
      </w:r>
      <w:proofErr w:type="gramEnd"/>
      <w:r w:rsidRPr="00C232B6">
        <w:rPr>
          <w:rFonts w:ascii="仿宋_GB2312" w:eastAsia="仿宋_GB2312" w:hAnsi="仿宋" w:hint="eastAsia"/>
          <w:sz w:val="32"/>
          <w:szCs w:val="32"/>
        </w:rPr>
        <w:t>事务管理；</w:t>
      </w:r>
    </w:p>
    <w:p w:rsidR="0026530E" w:rsidRPr="00C232B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（8）负责医药产业园财务管理；</w:t>
      </w:r>
    </w:p>
    <w:p w:rsidR="0026530E" w:rsidRPr="0052316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32B6">
        <w:rPr>
          <w:rFonts w:ascii="仿宋_GB2312" w:eastAsia="仿宋_GB2312" w:hAnsi="仿宋" w:hint="eastAsia"/>
          <w:sz w:val="32"/>
          <w:szCs w:val="32"/>
        </w:rPr>
        <w:t>（9）负责协</w:t>
      </w:r>
      <w:r w:rsidRPr="00523166">
        <w:rPr>
          <w:rFonts w:ascii="仿宋_GB2312" w:eastAsia="仿宋_GB2312" w:hAnsi="仿宋" w:hint="eastAsia"/>
          <w:sz w:val="32"/>
          <w:szCs w:val="32"/>
        </w:rPr>
        <w:t>调、监督有关部门设立的医药产业</w:t>
      </w:r>
      <w:proofErr w:type="gramStart"/>
      <w:r w:rsidRPr="00523166">
        <w:rPr>
          <w:rFonts w:ascii="仿宋_GB2312" w:eastAsia="仿宋_GB2312" w:hAnsi="仿宋" w:hint="eastAsia"/>
          <w:sz w:val="32"/>
          <w:szCs w:val="32"/>
        </w:rPr>
        <w:t>园服务</w:t>
      </w:r>
      <w:proofErr w:type="gramEnd"/>
      <w:r w:rsidRPr="00523166">
        <w:rPr>
          <w:rFonts w:ascii="仿宋_GB2312" w:eastAsia="仿宋_GB2312" w:hAnsi="仿宋" w:hint="eastAsia"/>
          <w:sz w:val="32"/>
          <w:szCs w:val="32"/>
        </w:rPr>
        <w:t>管理机构的工作；</w:t>
      </w:r>
    </w:p>
    <w:p w:rsidR="0026530E" w:rsidRPr="00523166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3166">
        <w:rPr>
          <w:rFonts w:ascii="仿宋_GB2312" w:eastAsia="仿宋_GB2312" w:hAnsi="仿宋" w:hint="eastAsia"/>
          <w:sz w:val="32"/>
          <w:szCs w:val="32"/>
        </w:rPr>
        <w:t>（10）履行廉政建设职责，执行廉政建设责任制的各项规定；</w:t>
      </w:r>
    </w:p>
    <w:p w:rsidR="0026530E" w:rsidRPr="00A412DD" w:rsidRDefault="0026530E" w:rsidP="0026530E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3166">
        <w:rPr>
          <w:rFonts w:ascii="仿宋_GB2312" w:eastAsia="仿宋_GB2312" w:hAnsi="仿宋" w:hint="eastAsia"/>
          <w:sz w:val="32"/>
          <w:szCs w:val="32"/>
        </w:rPr>
        <w:t>（11）承办县委、县政府及泸州高新区管委会交办的其它工作。</w:t>
      </w:r>
    </w:p>
    <w:p w:rsidR="0026530E" w:rsidRDefault="0026530E" w:rsidP="0026530E">
      <w:pPr>
        <w:snapToGrid w:val="0"/>
        <w:spacing w:line="580" w:lineRule="exact"/>
        <w:ind w:firstLine="640"/>
        <w:rPr>
          <w:rFonts w:ascii="Times New Roman" w:eastAsia="楷体_GB2312" w:hAnsi="Times New Roman"/>
          <w:b/>
          <w:sz w:val="32"/>
          <w:szCs w:val="22"/>
        </w:rPr>
      </w:pPr>
      <w:r>
        <w:rPr>
          <w:rFonts w:ascii="Times New Roman" w:eastAsia="楷体_GB2312" w:hAnsi="Times New Roman" w:hint="eastAsia"/>
          <w:b/>
          <w:sz w:val="32"/>
          <w:szCs w:val="22"/>
        </w:rPr>
        <w:t>（二）机构设置</w:t>
      </w:r>
    </w:p>
    <w:p w:rsidR="0026530E" w:rsidRPr="009F2DF5" w:rsidRDefault="0026530E" w:rsidP="0026530E">
      <w:pPr>
        <w:snapToGrid w:val="0"/>
        <w:spacing w:line="580" w:lineRule="exact"/>
        <w:ind w:firstLineChars="200" w:firstLine="640"/>
        <w:rPr>
          <w:rFonts w:ascii="Times New Roman" w:eastAsia="楷体_GB2312" w:hAnsi="Times New Roman"/>
          <w:b/>
          <w:sz w:val="32"/>
          <w:szCs w:val="22"/>
        </w:rPr>
      </w:pPr>
      <w:r w:rsidRPr="00523166">
        <w:rPr>
          <w:rFonts w:ascii="仿宋_GB2312" w:eastAsia="仿宋_GB2312" w:hAnsi="仿宋" w:hint="eastAsia"/>
          <w:sz w:val="32"/>
          <w:szCs w:val="32"/>
        </w:rPr>
        <w:t>泸州医药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r w:rsidRPr="00523166">
        <w:rPr>
          <w:rFonts w:ascii="仿宋_GB2312" w:eastAsia="仿宋_GB2312" w:hAnsi="仿宋" w:hint="eastAsia"/>
          <w:sz w:val="32"/>
          <w:szCs w:val="32"/>
        </w:rPr>
        <w:t>园区管</w:t>
      </w:r>
      <w:r>
        <w:rPr>
          <w:rFonts w:ascii="仿宋_GB2312" w:eastAsia="仿宋_GB2312" w:hAnsi="仿宋" w:hint="eastAsia"/>
          <w:sz w:val="32"/>
          <w:szCs w:val="32"/>
        </w:rPr>
        <w:t>理</w:t>
      </w:r>
      <w:r w:rsidRPr="00523166">
        <w:rPr>
          <w:rFonts w:ascii="仿宋_GB2312" w:eastAsia="仿宋_GB2312" w:hAnsi="仿宋" w:hint="eastAsia"/>
          <w:sz w:val="32"/>
          <w:szCs w:val="32"/>
        </w:rPr>
        <w:t>委</w:t>
      </w:r>
      <w:r>
        <w:rPr>
          <w:rFonts w:ascii="仿宋_GB2312" w:eastAsia="仿宋_GB2312" w:hAnsi="仿宋" w:hint="eastAsia"/>
          <w:sz w:val="32"/>
          <w:szCs w:val="32"/>
        </w:rPr>
        <w:t>员</w:t>
      </w:r>
      <w:r w:rsidRPr="00523166">
        <w:rPr>
          <w:rFonts w:ascii="仿宋_GB2312" w:eastAsia="仿宋_GB2312" w:hAnsi="仿宋" w:hint="eastAsia"/>
          <w:sz w:val="32"/>
          <w:szCs w:val="32"/>
        </w:rPr>
        <w:t>会属县级一级行政单位，下设有泸州医药产业园区服务中心，为非独立核算的财政全额拨款事业单位。医药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r w:rsidRPr="00523166">
        <w:rPr>
          <w:rFonts w:ascii="仿宋_GB2312" w:eastAsia="仿宋_GB2312" w:hAnsi="仿宋" w:hint="eastAsia"/>
          <w:sz w:val="32"/>
          <w:szCs w:val="32"/>
        </w:rPr>
        <w:t>园下设有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党</w:t>
      </w:r>
      <w:r>
        <w:rPr>
          <w:rFonts w:ascii="仿宋_GB2312" w:eastAsia="仿宋_GB2312" w:hint="eastAsia"/>
          <w:color w:val="000000"/>
          <w:sz w:val="32"/>
          <w:szCs w:val="32"/>
        </w:rPr>
        <w:t>工委办公室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要素保障部、应急管理办公室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招商发展部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发展战略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部、计划财务部和服务中心等。服务中心内设有</w:t>
      </w:r>
      <w:r w:rsidR="00050C75">
        <w:rPr>
          <w:rFonts w:ascii="仿宋_GB2312" w:eastAsia="仿宋_GB2312" w:hint="eastAsia"/>
          <w:color w:val="000000"/>
          <w:sz w:val="32"/>
          <w:szCs w:val="32"/>
        </w:rPr>
        <w:t>人才服务股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050C75">
        <w:rPr>
          <w:rFonts w:ascii="仿宋_GB2312" w:eastAsia="仿宋_GB2312" w:hint="eastAsia"/>
          <w:color w:val="000000"/>
          <w:sz w:val="32"/>
          <w:szCs w:val="32"/>
        </w:rPr>
        <w:t>创业孵化股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、企业服务</w:t>
      </w:r>
      <w:r w:rsidR="00050C75">
        <w:rPr>
          <w:rFonts w:ascii="仿宋_GB2312" w:eastAsia="仿宋_GB2312" w:hint="eastAsia"/>
          <w:color w:val="000000"/>
          <w:sz w:val="32"/>
          <w:szCs w:val="32"/>
        </w:rPr>
        <w:t>股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050C75">
        <w:rPr>
          <w:rFonts w:ascii="仿宋_GB2312" w:eastAsia="仿宋_GB2312" w:hint="eastAsia"/>
          <w:color w:val="000000"/>
          <w:sz w:val="32"/>
          <w:szCs w:val="32"/>
        </w:rPr>
        <w:t>产业发展股</w:t>
      </w:r>
      <w:r w:rsidRPr="00A30235">
        <w:rPr>
          <w:rFonts w:ascii="仿宋_GB2312" w:eastAsia="仿宋_GB2312" w:hint="eastAsia"/>
          <w:color w:val="000000"/>
          <w:sz w:val="32"/>
          <w:szCs w:val="32"/>
        </w:rPr>
        <w:t>等四个部门。</w:t>
      </w:r>
    </w:p>
    <w:p w:rsidR="0026530E" w:rsidRDefault="0026530E" w:rsidP="0026530E">
      <w:pPr>
        <w:pStyle w:val="a4"/>
        <w:adjustRightInd w:val="0"/>
        <w:spacing w:beforeLines="0" w:line="578" w:lineRule="exact"/>
        <w:ind w:firstLineChars="210" w:firstLine="675"/>
        <w:rPr>
          <w:rFonts w:ascii="Times New Roman" w:eastAsia="方正楷体简体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lastRenderedPageBreak/>
        <w:t>（三）</w:t>
      </w:r>
      <w:r>
        <w:rPr>
          <w:rFonts w:ascii="Times New Roman" w:eastAsia="方正楷体简体" w:hAnsi="Times New Roman"/>
          <w:b/>
          <w:sz w:val="32"/>
          <w:szCs w:val="22"/>
        </w:rPr>
        <w:t>202</w:t>
      </w:r>
      <w:r w:rsidR="0073776D">
        <w:rPr>
          <w:rFonts w:ascii="Times New Roman" w:eastAsia="方正楷体简体" w:hAnsi="Times New Roman" w:hint="eastAsia"/>
          <w:b/>
          <w:sz w:val="32"/>
          <w:szCs w:val="22"/>
        </w:rPr>
        <w:t>4</w:t>
      </w:r>
      <w:r>
        <w:rPr>
          <w:rFonts w:ascii="Times New Roman" w:eastAsia="方正楷体简体" w:hAnsi="Times New Roman"/>
          <w:b/>
          <w:sz w:val="32"/>
          <w:szCs w:val="22"/>
        </w:rPr>
        <w:t>年重点工作</w:t>
      </w:r>
    </w:p>
    <w:p w:rsidR="009D5213" w:rsidRDefault="009D5213" w:rsidP="009D5213">
      <w:pPr>
        <w:overflowPunct w:val="0"/>
        <w:snapToGrid w:val="0"/>
        <w:spacing w:line="578" w:lineRule="exact"/>
        <w:ind w:firstLineChars="200" w:firstLine="643"/>
        <w:rPr>
          <w:rFonts w:ascii="Times New Roman" w:eastAsia="方正仿宋简体" w:hAnsi="Times New Roman" w:hint="eastAsia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2024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年，医药产业园将持续以建设泸州国家区域医药健康中心为导向，深入实施医药健康产业提质倍增行动，注重生物医药、医疗器械、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保化品三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大主导产业“长中短”结合，坚定不移打造“两谷四基地”，加快形成医药产业高质量发展的强劲支撑。</w:t>
      </w:r>
    </w:p>
    <w:p w:rsidR="009D5213" w:rsidRDefault="009D5213" w:rsidP="009D5213">
      <w:pPr>
        <w:spacing w:line="578" w:lineRule="exact"/>
        <w:ind w:firstLineChars="200" w:firstLine="643"/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1.全力招引项目，推动产业链条延伸。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一是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分类型跟踪项目。对照项目清单实施分类管理，对广州化妆品、康其美业等拟签约项目持续对接跟进、保障服务，对浙江海派、好医生集团等重点在谈项目实行专人跟踪、协调推进，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对糖智医药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、爱族生物科技等初步洽谈项目进行落地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研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判，实现每个项目全过程精细化管理。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二是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分区域对接项目。聚焦生物医药、医疗器械、保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化品及医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贸流通领域，持续外出沟通对接，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侧重北上广招引新药研发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和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保化品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项目</w:t>
      </w:r>
      <w:proofErr w:type="gramEnd"/>
      <w:r>
        <w:rPr>
          <w:rFonts w:ascii="Times New Roman" w:eastAsia="方正仿宋简体" w:hAnsi="Times New Roman"/>
          <w:b/>
          <w:bCs/>
          <w:sz w:val="32"/>
          <w:szCs w:val="32"/>
        </w:rPr>
        <w:t>，侧重浙江、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南京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招引成品</w:t>
      </w:r>
      <w:proofErr w:type="gramStart"/>
      <w:r>
        <w:rPr>
          <w:rFonts w:ascii="Times New Roman" w:eastAsia="方正仿宋简体" w:hAnsi="Times New Roman"/>
          <w:b/>
          <w:bCs/>
          <w:sz w:val="32"/>
          <w:szCs w:val="32"/>
        </w:rPr>
        <w:t>药制造</w:t>
      </w:r>
      <w:proofErr w:type="gramEnd"/>
      <w:r>
        <w:rPr>
          <w:rFonts w:ascii="Times New Roman" w:eastAsia="方正仿宋简体" w:hAnsi="Times New Roman"/>
          <w:b/>
          <w:bCs/>
          <w:sz w:val="32"/>
          <w:szCs w:val="32"/>
        </w:rPr>
        <w:t>项目，</w:t>
      </w:r>
      <w:proofErr w:type="gramStart"/>
      <w:r>
        <w:rPr>
          <w:rFonts w:ascii="Times New Roman" w:eastAsia="方正仿宋简体" w:hAnsi="Times New Roman"/>
          <w:b/>
          <w:bCs/>
          <w:sz w:val="32"/>
          <w:szCs w:val="32"/>
        </w:rPr>
        <w:t>侧重深杭宁</w:t>
      </w:r>
      <w:proofErr w:type="gramEnd"/>
      <w:r>
        <w:rPr>
          <w:rFonts w:ascii="Times New Roman" w:eastAsia="方正仿宋简体" w:hAnsi="Times New Roman"/>
          <w:b/>
          <w:bCs/>
          <w:sz w:val="32"/>
          <w:szCs w:val="32"/>
        </w:rPr>
        <w:t>、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苏州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招引医疗器械、医药物流项目，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侧重沿海、川渝招引原料药外溢生产项目，不断推动产业链向上下游延伸。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三是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分渠道获取信息。依托园区专家人才库、省驻外办事处、泸州人脉资源、西南医科大学等高校专家校友资源，以及知名企业、商（协）会、医疗机构等社会资源力量，多渠道收集招商线索、获取项目信息，抓住医药行业“圈子小”特点，积极探索依托国内医药行业专业招商团队、行业协会在大数据、互联网方面的优势，打造“园区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+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中介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+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数字化”的招商模式；持续前往长三角等地举办医药产业专题推介会，不断提升园区知名度及影响力。</w:t>
      </w:r>
    </w:p>
    <w:p w:rsidR="009D5213" w:rsidRDefault="009D5213" w:rsidP="009D5213">
      <w:pPr>
        <w:spacing w:line="578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楷体简体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方正楷体简体" w:hAnsi="Times New Roman" w:hint="eastAsia"/>
          <w:b/>
          <w:bCs/>
          <w:sz w:val="32"/>
          <w:szCs w:val="32"/>
        </w:rPr>
        <w:t>狠抓项目培育，不断壮大优势产业。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一是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加快项目建设。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2024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年，园区计划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实施省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市县重点建设项目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15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个，计划总投资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lastRenderedPageBreak/>
        <w:t>32.06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亿元。包括竣工类医药标准化厂房服务大楼建设项目（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1.5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亿）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个，续建类中医药院内制剂研究转化中心项目（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亿）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个，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肽康国际生物医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美器械生产基地项目（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0.6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亿）、广州中科医美医疗器械生产基地建设项目（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5000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万元）等新开工类项目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个，以及四川奥邦药业原料药生产基地、成都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百年贝雅生物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材料相关医疗器械生产等前期项目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个。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加大企业培育。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坚持</w:t>
      </w:r>
      <w:proofErr w:type="gramStart"/>
      <w:r>
        <w:rPr>
          <w:rFonts w:ascii="Times New Roman" w:eastAsia="方正仿宋简体" w:hAnsi="Times New Roman"/>
          <w:b/>
          <w:bCs/>
          <w:sz w:val="32"/>
          <w:szCs w:val="32"/>
        </w:rPr>
        <w:t>培大育强</w:t>
      </w:r>
      <w:proofErr w:type="gramEnd"/>
      <w:r>
        <w:rPr>
          <w:rFonts w:ascii="Times New Roman" w:eastAsia="方正仿宋简体" w:hAnsi="Times New Roman"/>
          <w:b/>
          <w:bCs/>
          <w:sz w:val="32"/>
          <w:szCs w:val="32"/>
        </w:rPr>
        <w:t>与招大引强相结合，分类分档精准培育，着力形成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百亿中枢神经类用药集群领衔、十亿链主领班、亿元企业领队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的企业集群，培育一批专精特新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小巨人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、行业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领头羊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和细分领域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隐形冠军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，加快企业上市梯队建设。</w:t>
      </w:r>
    </w:p>
    <w:p w:rsidR="009D5213" w:rsidRDefault="009D5213" w:rsidP="009D5213">
      <w:pPr>
        <w:spacing w:line="578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楷体简体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方正楷体简体" w:hAnsi="Times New Roman"/>
          <w:b/>
          <w:bCs/>
          <w:sz w:val="32"/>
          <w:szCs w:val="32"/>
        </w:rPr>
        <w:t>整合市县资源，激发产业发展动能。</w:t>
      </w:r>
      <w:r>
        <w:rPr>
          <w:rFonts w:ascii="Times New Roman" w:eastAsia="方正黑体简体" w:hAnsi="Times New Roman"/>
          <w:b/>
          <w:color w:val="000000"/>
          <w:sz w:val="32"/>
          <w:szCs w:val="32"/>
        </w:rPr>
        <w:t>一是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提升政策保障优势。创新金融支持方式，依托全市医药产业母基金，实质推进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产业基金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+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资本招商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；围绕产品开发、项目落地、平台建设、企业上市等方面，从市县层面分别出台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现代医药产业高质量发展实施意见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color w:val="000000"/>
          <w:sz w:val="32"/>
          <w:szCs w:val="32"/>
        </w:rPr>
        <w:t>，吸引一批优质项目在</w:t>
      </w:r>
      <w:proofErr w:type="gramStart"/>
      <w:r>
        <w:rPr>
          <w:rFonts w:ascii="Times New Roman" w:eastAsia="方正仿宋简体" w:hAnsi="Times New Roman"/>
          <w:b/>
          <w:color w:val="000000"/>
          <w:sz w:val="32"/>
          <w:szCs w:val="32"/>
        </w:rPr>
        <w:t>泸</w:t>
      </w:r>
      <w:proofErr w:type="gramEnd"/>
      <w:r>
        <w:rPr>
          <w:rFonts w:ascii="Times New Roman" w:eastAsia="方正仿宋简体" w:hAnsi="Times New Roman"/>
          <w:b/>
          <w:color w:val="000000"/>
          <w:sz w:val="32"/>
          <w:szCs w:val="32"/>
        </w:rPr>
        <w:t>落地。</w:t>
      </w:r>
      <w:r>
        <w:rPr>
          <w:rFonts w:ascii="Times New Roman" w:eastAsia="方正黑体简体" w:hAnsi="Times New Roman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建设完善创新平台。充分依托西南医科大学国家级大学科技园等平台资源，深化与西南医科大学的合作，协调推进实验动物资源中心、中试制剂中心、检验检测中心等公共服务平台建设运营，同时成立器械评价中心和食品评价中心，加快建设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SPF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级的大型实验动物中心，不断完善医药产业发展的技术配套服务能力。</w:t>
      </w:r>
      <w:r>
        <w:rPr>
          <w:rFonts w:ascii="Times New Roman" w:eastAsia="方正黑体简体" w:hAnsi="Times New Roman"/>
          <w:b/>
          <w:bCs/>
          <w:sz w:val="32"/>
          <w:szCs w:val="32"/>
        </w:rPr>
        <w:t>三是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不断深化产学研用。持续深化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校地合作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校企合作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，构建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高等院校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+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平台公司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+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医药园区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协同发展模式，支持企业与科研院所共同开展研究成果落地、临床试验研究、重点实验室建设、企业产品研发指导、大型仪器设备共享、专业技能人才培育等工作。</w:t>
      </w:r>
    </w:p>
    <w:p w:rsidR="009D5213" w:rsidRDefault="009D5213" w:rsidP="009D5213">
      <w:pPr>
        <w:spacing w:line="600" w:lineRule="exact"/>
        <w:ind w:firstLineChars="200" w:firstLine="643"/>
        <w:rPr>
          <w:rFonts w:ascii="Times New Roman" w:eastAsia="方正仿宋简体" w:hAnsi="Times New Roman" w:hint="eastAsia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lastRenderedPageBreak/>
        <w:t>4.围绕企业需求，提供便捷精细服务。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一是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深化“泸州造泸州用”。持续加强本土医药产品供需链建设，定期举办“院企交流会”，加大医药企业产品宣传推广力度，推动本地医疗机构与本土医药企业实现协同发展，进一步提升企业产品市场占有率及竞争力。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建好审评服务中心。持续争取省药监局支持，将“泸州市医药健康产业审评核查服务中心”正式挂牌为“四川省药品审查评价及安全监测中心泸州分中心”</w:t>
      </w:r>
      <w:r>
        <w:rPr>
          <w:rFonts w:ascii="Times New Roman" w:eastAsia="方正仿宋简体" w:hAnsi="Times New Roman" w:hint="eastAsia"/>
          <w:sz w:val="32"/>
          <w:szCs w:val="32"/>
        </w:rPr>
        <w:t>（一批人员、两块牌子）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，协同开展人才培养、队伍建设、政策指导等工作，为医药企业提供靠前的“一站式”审批服务。</w:t>
      </w:r>
      <w:r>
        <w:rPr>
          <w:rFonts w:eastAsia="方正黑体简体" w:hint="eastAsia"/>
          <w:b/>
          <w:color w:val="000000"/>
          <w:sz w:val="32"/>
          <w:szCs w:val="32"/>
        </w:rPr>
        <w:t>三是</w:t>
      </w:r>
      <w:r>
        <w:rPr>
          <w:rFonts w:eastAsia="方正仿宋简体" w:hint="eastAsia"/>
          <w:b/>
          <w:color w:val="000000"/>
          <w:sz w:val="32"/>
          <w:szCs w:val="32"/>
        </w:rPr>
        <w:t>提升要素供给能力。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加强水电气等要素保障，协调推进清平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110KV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变电站、双回路电源等项目建设；</w:t>
      </w:r>
      <w:r>
        <w:rPr>
          <w:rFonts w:eastAsia="方正仿宋简体" w:hint="eastAsia"/>
          <w:b/>
          <w:color w:val="000000"/>
          <w:sz w:val="32"/>
          <w:szCs w:val="32"/>
        </w:rPr>
        <w:t>加大政银企合作，</w:t>
      </w:r>
      <w:proofErr w:type="gramStart"/>
      <w:r>
        <w:rPr>
          <w:rFonts w:eastAsia="方正仿宋简体" w:hint="eastAsia"/>
          <w:b/>
          <w:color w:val="000000"/>
          <w:sz w:val="32"/>
          <w:szCs w:val="32"/>
        </w:rPr>
        <w:t>畅通企业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融资渠道；优化</w:t>
      </w:r>
      <w:proofErr w:type="gramStart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人才引育机制</w:t>
      </w:r>
      <w:proofErr w:type="gramEnd"/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，提升人才服务水平，持续招引一批高层次专家人才到泸县创新创业。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二、收支预算总体情况</w:t>
      </w:r>
    </w:p>
    <w:p w:rsidR="00073B3B" w:rsidRDefault="00073B3B" w:rsidP="00073B3B">
      <w:pPr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按照综合预算的原则，泸州医药产业园区管理委员会所有收入和支出均纳入单位预算管理。收入包括：一般公共预算拨款收入、上年结转；支出包括：一般公共服务支出、社会保障和就业支出、卫生健康支出、住房保障支出。</w:t>
      </w:r>
    </w:p>
    <w:p w:rsidR="009D5213" w:rsidRDefault="009D5213" w:rsidP="009D5213">
      <w:pPr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泸州医药产业园区管理委员会</w:t>
      </w:r>
      <w:r>
        <w:rPr>
          <w:rFonts w:ascii="Times New Roman" w:eastAsia="仿宋_GB2312" w:hAnsi="Times New Roman" w:hint="eastAsia"/>
          <w:bCs/>
          <w:sz w:val="32"/>
          <w:szCs w:val="32"/>
        </w:rPr>
        <w:t>2024</w:t>
      </w:r>
      <w:r>
        <w:rPr>
          <w:rFonts w:ascii="Times New Roman" w:eastAsia="仿宋_GB2312" w:hAnsi="Times New Roman" w:hint="eastAsia"/>
          <w:bCs/>
          <w:sz w:val="32"/>
          <w:szCs w:val="32"/>
        </w:rPr>
        <w:t>年收支预算总额为</w:t>
      </w:r>
      <w:r>
        <w:rPr>
          <w:rFonts w:ascii="Times New Roman" w:eastAsia="仿宋_GB2312" w:hAnsi="Times New Roman" w:hint="eastAsia"/>
          <w:bCs/>
          <w:sz w:val="32"/>
          <w:szCs w:val="32"/>
        </w:rPr>
        <w:t>639.81</w:t>
      </w:r>
      <w:r>
        <w:rPr>
          <w:rFonts w:ascii="Times New Roman" w:eastAsia="仿宋_GB2312" w:hAnsi="Times New Roman" w:hint="eastAsia"/>
          <w:bCs/>
          <w:sz w:val="32"/>
          <w:szCs w:val="32"/>
        </w:rPr>
        <w:t>万元，较上年预算减少</w:t>
      </w:r>
      <w:r>
        <w:rPr>
          <w:rFonts w:ascii="Times New Roman" w:eastAsia="仿宋_GB2312" w:hAnsi="Times New Roman" w:hint="eastAsia"/>
          <w:bCs/>
          <w:sz w:val="32"/>
          <w:szCs w:val="32"/>
        </w:rPr>
        <w:t>59</w:t>
      </w:r>
      <w:r>
        <w:rPr>
          <w:rFonts w:ascii="Times New Roman" w:eastAsia="仿宋_GB2312" w:hAnsi="Times New Roman" w:hint="eastAsia"/>
          <w:bCs/>
          <w:sz w:val="32"/>
          <w:szCs w:val="32"/>
        </w:rPr>
        <w:t>万元，减少</w:t>
      </w:r>
      <w:r>
        <w:rPr>
          <w:rFonts w:ascii="Times New Roman" w:eastAsia="仿宋_GB2312" w:hAnsi="Times New Roman" w:hint="eastAsia"/>
          <w:bCs/>
          <w:sz w:val="32"/>
          <w:szCs w:val="32"/>
        </w:rPr>
        <w:t>8.4%</w:t>
      </w:r>
      <w:r>
        <w:rPr>
          <w:rFonts w:ascii="Times New Roman" w:eastAsia="仿宋_GB2312" w:hAnsi="Times New Roman" w:hint="eastAsia"/>
          <w:bCs/>
          <w:sz w:val="32"/>
          <w:szCs w:val="32"/>
        </w:rPr>
        <w:t>，减少的主要原因是减少了经常性项目支出。</w:t>
      </w:r>
    </w:p>
    <w:p w:rsidR="00D14576" w:rsidRDefault="00D14576">
      <w:pPr>
        <w:spacing w:line="578" w:lineRule="exact"/>
        <w:ind w:firstLineChars="200" w:firstLine="643"/>
        <w:jc w:val="left"/>
        <w:rPr>
          <w:rFonts w:ascii="Times New Roman" w:eastAsia="方正楷体简体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（一）收入预算情况</w:t>
      </w:r>
    </w:p>
    <w:p w:rsidR="00D14576" w:rsidRDefault="00415E99">
      <w:pPr>
        <w:spacing w:line="578" w:lineRule="exact"/>
        <w:ind w:firstLineChars="200" w:firstLine="640"/>
        <w:jc w:val="left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9D521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年收入预算总额为</w:t>
      </w:r>
      <w:r>
        <w:rPr>
          <w:rFonts w:ascii="Times New Roman" w:eastAsia="仿宋_GB2312" w:hAnsi="Times New Roman" w:hint="eastAsia"/>
          <w:bCs/>
          <w:sz w:val="32"/>
          <w:szCs w:val="32"/>
        </w:rPr>
        <w:t>6</w:t>
      </w:r>
      <w:r w:rsidR="009D5213">
        <w:rPr>
          <w:rFonts w:ascii="Times New Roman" w:eastAsia="仿宋_GB2312" w:hAnsi="Times New Roman" w:hint="eastAsia"/>
          <w:bCs/>
          <w:sz w:val="32"/>
          <w:szCs w:val="32"/>
        </w:rPr>
        <w:t>39</w:t>
      </w:r>
      <w:r>
        <w:rPr>
          <w:rFonts w:ascii="Times New Roman" w:eastAsia="仿宋_GB2312" w:hAnsi="Times New Roman" w:hint="eastAsia"/>
          <w:bCs/>
          <w:sz w:val="32"/>
          <w:szCs w:val="32"/>
        </w:rPr>
        <w:t>.81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lastRenderedPageBreak/>
        <w:t>万元，其中：一般公共预算拨款收入</w:t>
      </w:r>
      <w:r w:rsidR="009D5213">
        <w:rPr>
          <w:rFonts w:ascii="Times New Roman" w:eastAsia="仿宋_GB2312" w:hAnsi="Times New Roman" w:hint="eastAsia"/>
          <w:bCs/>
          <w:sz w:val="32"/>
          <w:szCs w:val="32"/>
        </w:rPr>
        <w:t>639.81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万元，占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100%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。上年结转一般公共预算拨款收入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万元，政府性基金预算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3"/>
        <w:jc w:val="left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（二）支出预算情况</w:t>
      </w:r>
    </w:p>
    <w:p w:rsidR="00D14576" w:rsidRDefault="00415E99">
      <w:pPr>
        <w:spacing w:line="578" w:lineRule="exact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年支出预算总额为</w:t>
      </w:r>
      <w:r>
        <w:rPr>
          <w:rFonts w:ascii="Times New Roman" w:eastAsia="仿宋_GB2312" w:hAnsi="Times New Roman" w:hint="eastAsia"/>
          <w:bCs/>
          <w:sz w:val="32"/>
          <w:szCs w:val="32"/>
        </w:rPr>
        <w:t>6</w:t>
      </w:r>
      <w:r w:rsidR="00F84B23">
        <w:rPr>
          <w:rFonts w:ascii="Times New Roman" w:eastAsia="仿宋_GB2312" w:hAnsi="Times New Roman" w:hint="eastAsia"/>
          <w:bCs/>
          <w:sz w:val="32"/>
          <w:szCs w:val="32"/>
        </w:rPr>
        <w:t>39</w:t>
      </w:r>
      <w:r>
        <w:rPr>
          <w:rFonts w:ascii="Times New Roman" w:eastAsia="仿宋_GB2312" w:hAnsi="Times New Roman" w:hint="eastAsia"/>
          <w:bCs/>
          <w:sz w:val="32"/>
          <w:szCs w:val="32"/>
        </w:rPr>
        <w:t>.81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万元，其中：人员支出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474.32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万元、占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74.1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%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，日常公用支出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128.49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万元、占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20.1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%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，项目支出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37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万元、占</w:t>
      </w:r>
      <w:r w:rsidR="00F84B23">
        <w:rPr>
          <w:rFonts w:ascii="Times New Roman" w:eastAsia="方正仿宋简体" w:hAnsi="Times New Roman" w:hint="eastAsia"/>
          <w:bCs/>
          <w:sz w:val="32"/>
          <w:szCs w:val="32"/>
        </w:rPr>
        <w:t>5.8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%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三、财政拨款收支预算安排情况</w:t>
      </w:r>
    </w:p>
    <w:p w:rsidR="00230D76" w:rsidRDefault="00230D76" w:rsidP="00230D76">
      <w:pPr>
        <w:spacing w:line="578" w:lineRule="exact"/>
        <w:ind w:firstLineChars="200" w:firstLine="640"/>
        <w:jc w:val="left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年财政拨款收支预算总数</w:t>
      </w:r>
      <w:r>
        <w:rPr>
          <w:rFonts w:ascii="Times New Roman" w:eastAsia="仿宋_GB2312" w:hAnsi="Times New Roman" w:hint="eastAsia"/>
          <w:bCs/>
          <w:sz w:val="32"/>
          <w:szCs w:val="32"/>
        </w:rPr>
        <w:t>639.81</w:t>
      </w:r>
      <w:r>
        <w:rPr>
          <w:rFonts w:ascii="Times New Roman" w:eastAsia="方正仿宋简体" w:hAnsi="Times New Roman"/>
          <w:bCs/>
          <w:sz w:val="32"/>
          <w:szCs w:val="32"/>
        </w:rPr>
        <w:t>万元，较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>
        <w:rPr>
          <w:rFonts w:ascii="Times New Roman" w:eastAsia="方正仿宋简体" w:hAnsi="Times New Roman"/>
          <w:bCs/>
          <w:sz w:val="32"/>
          <w:szCs w:val="32"/>
        </w:rPr>
        <w:t>年财政拨款收支预算总数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减少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59</w:t>
      </w:r>
      <w:r>
        <w:rPr>
          <w:rFonts w:ascii="Times New Roman" w:eastAsia="方正仿宋简体" w:hAnsi="Times New Roman"/>
          <w:bCs/>
          <w:sz w:val="32"/>
          <w:szCs w:val="32"/>
        </w:rPr>
        <w:t>万元，</w:t>
      </w:r>
      <w:r w:rsidR="00F30E02">
        <w:rPr>
          <w:rFonts w:ascii="Times New Roman" w:eastAsia="仿宋_GB2312" w:hAnsi="Times New Roman" w:hint="eastAsia"/>
          <w:bCs/>
          <w:sz w:val="32"/>
          <w:szCs w:val="32"/>
        </w:rPr>
        <w:t>减少</w:t>
      </w:r>
      <w:r w:rsidR="00F30E02">
        <w:rPr>
          <w:rFonts w:ascii="Times New Roman" w:eastAsia="仿宋_GB2312" w:hAnsi="Times New Roman" w:hint="eastAsia"/>
          <w:bCs/>
          <w:sz w:val="32"/>
          <w:szCs w:val="32"/>
        </w:rPr>
        <w:t>8.4%</w:t>
      </w:r>
      <w:r w:rsidR="00F30E02">
        <w:rPr>
          <w:rFonts w:ascii="Times New Roman" w:eastAsia="仿宋_GB2312" w:hAnsi="Times New Roman" w:hint="eastAsia"/>
          <w:bCs/>
          <w:sz w:val="32"/>
          <w:szCs w:val="32"/>
        </w:rPr>
        <w:t>，减少的主要原因是减少了经常性项目支出。</w:t>
      </w:r>
    </w:p>
    <w:p w:rsidR="00D14576" w:rsidRDefault="00D14576">
      <w:pPr>
        <w:spacing w:line="578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收入包括：当年一般公共预算拨款收入</w:t>
      </w:r>
      <w:r w:rsidR="006379B9">
        <w:rPr>
          <w:rFonts w:ascii="Times New Roman" w:eastAsia="方正仿宋简体" w:hAnsi="Times New Roman" w:hint="eastAsia"/>
          <w:bCs/>
          <w:sz w:val="32"/>
          <w:szCs w:val="32"/>
        </w:rPr>
        <w:t>6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39</w:t>
      </w:r>
      <w:r w:rsidR="006379B9">
        <w:rPr>
          <w:rFonts w:ascii="Times New Roman" w:eastAsia="方正仿宋简体" w:hAnsi="Times New Roman" w:hint="eastAsia"/>
          <w:bCs/>
          <w:sz w:val="32"/>
          <w:szCs w:val="32"/>
        </w:rPr>
        <w:t>.81</w:t>
      </w:r>
      <w:r>
        <w:rPr>
          <w:rFonts w:ascii="Times New Roman" w:eastAsia="方正仿宋简体" w:hAnsi="Times New Roman"/>
          <w:bCs/>
          <w:sz w:val="32"/>
          <w:szCs w:val="32"/>
        </w:rPr>
        <w:t>万元；支出包括：社会保障和就业支出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54.57</w:t>
      </w:r>
      <w:r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；</w:t>
      </w:r>
      <w:r>
        <w:rPr>
          <w:rFonts w:ascii="Times New Roman" w:eastAsia="方正仿宋简体" w:hAnsi="Times New Roman"/>
          <w:bCs/>
          <w:sz w:val="32"/>
          <w:szCs w:val="32"/>
        </w:rPr>
        <w:t>卫生健康支出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19.61</w:t>
      </w:r>
      <w:r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；</w:t>
      </w:r>
      <w:r w:rsidR="006379B9" w:rsidRPr="006379B9">
        <w:rPr>
          <w:rFonts w:ascii="Times New Roman" w:eastAsia="方正仿宋简体" w:hAnsi="Times New Roman" w:hint="eastAsia"/>
          <w:bCs/>
          <w:sz w:val="32"/>
          <w:szCs w:val="32"/>
        </w:rPr>
        <w:t>资源勘探工业信息等支出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524.71</w:t>
      </w:r>
      <w:r w:rsidR="006379B9">
        <w:rPr>
          <w:rFonts w:ascii="Times New Roman" w:eastAsia="方正仿宋简体" w:hAnsi="Times New Roman" w:hint="eastAsia"/>
          <w:bCs/>
          <w:sz w:val="32"/>
          <w:szCs w:val="32"/>
        </w:rPr>
        <w:t>万元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；</w:t>
      </w:r>
      <w:r>
        <w:rPr>
          <w:rFonts w:ascii="Times New Roman" w:eastAsia="方正仿宋简体" w:hAnsi="Times New Roman"/>
          <w:bCs/>
          <w:sz w:val="32"/>
          <w:szCs w:val="32"/>
        </w:rPr>
        <w:t>住房保障支出</w:t>
      </w:r>
      <w:r w:rsidR="00524B3E">
        <w:rPr>
          <w:rFonts w:ascii="Times New Roman" w:eastAsia="方正仿宋简体" w:hAnsi="Times New Roman" w:hint="eastAsia"/>
          <w:bCs/>
          <w:sz w:val="32"/>
          <w:szCs w:val="32"/>
        </w:rPr>
        <w:t>40.92</w:t>
      </w:r>
      <w:r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四、一般公共预算当年拨款情况说明</w:t>
      </w:r>
    </w:p>
    <w:p w:rsidR="00D14576" w:rsidRDefault="00D14576">
      <w:pPr>
        <w:pStyle w:val="a5"/>
        <w:ind w:firstLineChars="200" w:firstLine="643"/>
        <w:rPr>
          <w:rFonts w:ascii="Times New Roman" w:eastAsia="方正楷体简体" w:hAnsi="Times New Roman"/>
          <w:b/>
          <w:spacing w:val="0"/>
          <w:szCs w:val="22"/>
        </w:rPr>
      </w:pPr>
      <w:r>
        <w:rPr>
          <w:rFonts w:ascii="Times New Roman" w:eastAsia="方正楷体简体" w:hAnsi="Times New Roman"/>
          <w:b/>
          <w:spacing w:val="0"/>
          <w:szCs w:val="22"/>
        </w:rPr>
        <w:t>（一）一般公共预算当年拨款总体情况</w:t>
      </w:r>
    </w:p>
    <w:p w:rsidR="00347E9C" w:rsidRDefault="00362E54">
      <w:pPr>
        <w:ind w:firstLineChars="200" w:firstLine="640"/>
        <w:rPr>
          <w:rFonts w:ascii="Times New Roman" w:eastAsia="方正仿宋简体" w:hAnsi="Times New Roman" w:hint="eastAsia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347E9C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年收支预算总数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6</w:t>
      </w:r>
      <w:r w:rsidR="00347E9C">
        <w:rPr>
          <w:rFonts w:ascii="Times New Roman" w:eastAsia="方正仿宋简体" w:hAnsi="Times New Roman" w:hint="eastAsia"/>
          <w:bCs/>
          <w:sz w:val="32"/>
          <w:szCs w:val="32"/>
        </w:rPr>
        <w:t>39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.81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万元，较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347E9C"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年收支预算总数</w:t>
      </w:r>
      <w:r w:rsidR="00347E9C">
        <w:rPr>
          <w:rFonts w:ascii="Times New Roman" w:eastAsia="方正仿宋简体" w:hAnsi="Times New Roman" w:hint="eastAsia"/>
          <w:bCs/>
          <w:sz w:val="32"/>
          <w:szCs w:val="32"/>
        </w:rPr>
        <w:t>减少</w:t>
      </w:r>
      <w:r w:rsidR="00347E9C">
        <w:rPr>
          <w:rFonts w:ascii="Times New Roman" w:eastAsia="方正仿宋简体" w:hAnsi="Times New Roman" w:hint="eastAsia"/>
          <w:bCs/>
          <w:sz w:val="32"/>
          <w:szCs w:val="32"/>
        </w:rPr>
        <w:t>59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</w:t>
      </w:r>
      <w:r w:rsidR="00347E9C">
        <w:rPr>
          <w:rFonts w:ascii="Times New Roman" w:eastAsia="仿宋_GB2312" w:hAnsi="Times New Roman" w:hint="eastAsia"/>
          <w:bCs/>
          <w:sz w:val="32"/>
          <w:szCs w:val="32"/>
        </w:rPr>
        <w:t>减少</w:t>
      </w:r>
      <w:r w:rsidR="00347E9C">
        <w:rPr>
          <w:rFonts w:ascii="Times New Roman" w:eastAsia="仿宋_GB2312" w:hAnsi="Times New Roman" w:hint="eastAsia"/>
          <w:bCs/>
          <w:sz w:val="32"/>
          <w:szCs w:val="32"/>
        </w:rPr>
        <w:t>8.4%</w:t>
      </w:r>
      <w:r w:rsidR="00347E9C">
        <w:rPr>
          <w:rFonts w:ascii="Times New Roman" w:eastAsia="仿宋_GB2312" w:hAnsi="Times New Roman" w:hint="eastAsia"/>
          <w:bCs/>
          <w:sz w:val="32"/>
          <w:szCs w:val="32"/>
        </w:rPr>
        <w:t>，减少的主要原因是减少了经常性项目支出。</w:t>
      </w:r>
    </w:p>
    <w:p w:rsidR="00D14576" w:rsidRDefault="00D14576">
      <w:pPr>
        <w:spacing w:line="578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（二）一般公共预算当年拨款结构情况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一般公共服务支出</w:t>
      </w:r>
      <w:r w:rsidR="007E0964">
        <w:rPr>
          <w:rFonts w:ascii="Times New Roman" w:eastAsia="方正仿宋简体" w:hAnsi="Times New Roman" w:hint="eastAsia"/>
          <w:bCs/>
          <w:sz w:val="32"/>
          <w:szCs w:val="32"/>
        </w:rPr>
        <w:t>6</w:t>
      </w:r>
      <w:r w:rsidR="00086C53">
        <w:rPr>
          <w:rFonts w:ascii="Times New Roman" w:eastAsia="方正仿宋简体" w:hAnsi="Times New Roman" w:hint="eastAsia"/>
          <w:bCs/>
          <w:sz w:val="32"/>
          <w:szCs w:val="32"/>
        </w:rPr>
        <w:t>39</w:t>
      </w:r>
      <w:r w:rsidR="007E0964">
        <w:rPr>
          <w:rFonts w:ascii="Times New Roman" w:eastAsia="方正仿宋简体" w:hAnsi="Times New Roman" w:hint="eastAsia"/>
          <w:bCs/>
          <w:sz w:val="32"/>
          <w:szCs w:val="32"/>
        </w:rPr>
        <w:t>.81</w:t>
      </w:r>
      <w:r>
        <w:rPr>
          <w:rFonts w:ascii="Times New Roman" w:eastAsia="方正仿宋简体" w:hAnsi="Times New Roman"/>
          <w:bCs/>
          <w:sz w:val="32"/>
          <w:szCs w:val="32"/>
        </w:rPr>
        <w:t>万元，占</w:t>
      </w:r>
      <w:r w:rsidR="007E0964">
        <w:rPr>
          <w:rFonts w:ascii="Times New Roman" w:eastAsia="方正仿宋简体" w:hAnsi="Times New Roman" w:hint="eastAsia"/>
          <w:bCs/>
          <w:sz w:val="32"/>
          <w:szCs w:val="32"/>
        </w:rPr>
        <w:t>100</w:t>
      </w:r>
      <w:r>
        <w:rPr>
          <w:rFonts w:ascii="Times New Roman" w:eastAsia="方正仿宋简体" w:hAnsi="Times New Roman"/>
          <w:bCs/>
          <w:sz w:val="32"/>
          <w:szCs w:val="32"/>
        </w:rPr>
        <w:t>%</w:t>
      </w:r>
      <w:r>
        <w:rPr>
          <w:rFonts w:ascii="Times New Roman" w:eastAsia="方正仿宋简体" w:hAnsi="Times New Roman"/>
          <w:bCs/>
          <w:sz w:val="32"/>
          <w:szCs w:val="32"/>
        </w:rPr>
        <w:t>；社会保障和就业支出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54.57</w:t>
      </w:r>
      <w:r>
        <w:rPr>
          <w:rFonts w:ascii="Times New Roman" w:eastAsia="方正仿宋简体" w:hAnsi="Times New Roman"/>
          <w:bCs/>
          <w:sz w:val="32"/>
          <w:szCs w:val="32"/>
        </w:rPr>
        <w:t>万元，占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8.5</w:t>
      </w:r>
      <w:r>
        <w:rPr>
          <w:rFonts w:ascii="Times New Roman" w:eastAsia="方正仿宋简体" w:hAnsi="Times New Roman"/>
          <w:bCs/>
          <w:sz w:val="32"/>
          <w:szCs w:val="32"/>
        </w:rPr>
        <w:t>%</w:t>
      </w:r>
      <w:r>
        <w:rPr>
          <w:rFonts w:ascii="Times New Roman" w:eastAsia="方正仿宋简体" w:hAnsi="Times New Roman"/>
          <w:bCs/>
          <w:sz w:val="32"/>
          <w:szCs w:val="32"/>
        </w:rPr>
        <w:t>；卫生健康支出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19.61</w:t>
      </w:r>
      <w:r>
        <w:rPr>
          <w:rFonts w:ascii="Times New Roman" w:eastAsia="方正仿宋简体" w:hAnsi="Times New Roman"/>
          <w:bCs/>
          <w:sz w:val="32"/>
          <w:szCs w:val="32"/>
        </w:rPr>
        <w:t>万元，占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3.1</w:t>
      </w:r>
      <w:r>
        <w:rPr>
          <w:rFonts w:ascii="Times New Roman" w:eastAsia="方正仿宋简体" w:hAnsi="Times New Roman"/>
          <w:bCs/>
          <w:sz w:val="32"/>
          <w:szCs w:val="32"/>
        </w:rPr>
        <w:t>%</w:t>
      </w:r>
      <w:r>
        <w:rPr>
          <w:rFonts w:ascii="Times New Roman" w:eastAsia="方正仿宋简体" w:hAnsi="Times New Roman"/>
          <w:bCs/>
          <w:sz w:val="32"/>
          <w:szCs w:val="32"/>
        </w:rPr>
        <w:t>；</w:t>
      </w:r>
      <w:r w:rsidR="007E0964" w:rsidRPr="006379B9">
        <w:rPr>
          <w:rFonts w:ascii="Times New Roman" w:eastAsia="方正仿宋简体" w:hAnsi="Times New Roman" w:hint="eastAsia"/>
          <w:bCs/>
          <w:sz w:val="32"/>
          <w:szCs w:val="32"/>
        </w:rPr>
        <w:t>资源勘探工业信息等支出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524.71</w:t>
      </w:r>
      <w:r w:rsidR="007E0964">
        <w:rPr>
          <w:rFonts w:ascii="Times New Roman" w:eastAsia="方正仿宋简体" w:hAnsi="Times New Roman" w:hint="eastAsia"/>
          <w:bCs/>
          <w:sz w:val="32"/>
          <w:szCs w:val="32"/>
        </w:rPr>
        <w:t>万元，占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82.0</w:t>
      </w:r>
      <w:r w:rsidR="007E0964">
        <w:rPr>
          <w:rFonts w:ascii="Times New Roman" w:eastAsia="方正仿宋简体" w:hAnsi="Times New Roman"/>
          <w:bCs/>
          <w:sz w:val="32"/>
          <w:szCs w:val="32"/>
        </w:rPr>
        <w:t>%</w:t>
      </w:r>
      <w:r w:rsidR="007E0964">
        <w:rPr>
          <w:rFonts w:ascii="Times New Roman" w:eastAsia="方正仿宋简体" w:hAnsi="Times New Roman" w:hint="eastAsia"/>
          <w:bCs/>
          <w:sz w:val="32"/>
          <w:szCs w:val="32"/>
        </w:rPr>
        <w:t>；</w:t>
      </w:r>
      <w:r>
        <w:rPr>
          <w:rFonts w:ascii="Times New Roman" w:eastAsia="方正仿宋简体" w:hAnsi="Times New Roman"/>
          <w:bCs/>
          <w:sz w:val="32"/>
          <w:szCs w:val="32"/>
        </w:rPr>
        <w:t>住房保障支出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40.92</w:t>
      </w:r>
      <w:r>
        <w:rPr>
          <w:rFonts w:ascii="Times New Roman" w:eastAsia="方正仿宋简体" w:hAnsi="Times New Roman"/>
          <w:bCs/>
          <w:sz w:val="32"/>
          <w:szCs w:val="32"/>
        </w:rPr>
        <w:t>万元，占</w:t>
      </w:r>
      <w:r w:rsidR="00F21A5D">
        <w:rPr>
          <w:rFonts w:ascii="Times New Roman" w:eastAsia="方正仿宋简体" w:hAnsi="Times New Roman" w:hint="eastAsia"/>
          <w:bCs/>
          <w:sz w:val="32"/>
          <w:szCs w:val="32"/>
        </w:rPr>
        <w:t>6.4</w:t>
      </w:r>
      <w:r>
        <w:rPr>
          <w:rFonts w:ascii="Times New Roman" w:eastAsia="方正仿宋简体" w:hAnsi="Times New Roman"/>
          <w:bCs/>
          <w:sz w:val="32"/>
          <w:szCs w:val="32"/>
        </w:rPr>
        <w:t>%</w:t>
      </w:r>
      <w:r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楷体简体" w:hAnsi="Times New Roman"/>
          <w:b/>
          <w:sz w:val="32"/>
          <w:szCs w:val="22"/>
        </w:rPr>
        <w:lastRenderedPageBreak/>
        <w:t>（三）一般公共预算当年拨款具体情况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1.</w:t>
      </w:r>
      <w:r>
        <w:rPr>
          <w:rFonts w:ascii="Times New Roman" w:eastAsia="方正仿宋简体" w:hAnsi="Times New Roman"/>
          <w:bCs/>
          <w:sz w:val="32"/>
          <w:szCs w:val="32"/>
        </w:rPr>
        <w:t>社会保障和就业支出（类）行政事业单位养老支出（款）机关事业单位基本养老保险缴费支出（项）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年预算数为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54.57</w:t>
      </w:r>
      <w:r>
        <w:rPr>
          <w:rFonts w:ascii="Times New Roman" w:eastAsia="方正仿宋简体" w:hAnsi="Times New Roman"/>
          <w:bCs/>
          <w:sz w:val="32"/>
          <w:szCs w:val="32"/>
        </w:rPr>
        <w:t>万元，主要用于</w:t>
      </w:r>
      <w:r w:rsidR="007604A3">
        <w:rPr>
          <w:rFonts w:ascii="Times New Roman" w:eastAsia="方正仿宋简体" w:hAnsi="Times New Roman" w:hint="eastAsia"/>
          <w:bCs/>
          <w:sz w:val="32"/>
          <w:szCs w:val="32"/>
        </w:rPr>
        <w:t>职工养老保险缴费支出。</w:t>
      </w:r>
    </w:p>
    <w:p w:rsidR="00D14576" w:rsidRDefault="007604A3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2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.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卫生健康支出（类）行政事业单位医疗（款）行政单位医疗（项）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年预算数为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5.86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万元，主要用于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行政人员基本医疗保险缴费支出。</w:t>
      </w:r>
    </w:p>
    <w:p w:rsidR="007604A3" w:rsidRDefault="007604A3" w:rsidP="007604A3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>
        <w:rPr>
          <w:rFonts w:ascii="Times New Roman" w:eastAsia="方正仿宋简体" w:hAnsi="Times New Roman"/>
          <w:bCs/>
          <w:sz w:val="32"/>
          <w:szCs w:val="32"/>
        </w:rPr>
        <w:t>.</w:t>
      </w:r>
      <w:r>
        <w:rPr>
          <w:rFonts w:ascii="Times New Roman" w:eastAsia="方正仿宋简体" w:hAnsi="Times New Roman"/>
          <w:bCs/>
          <w:sz w:val="32"/>
          <w:szCs w:val="32"/>
        </w:rPr>
        <w:t>卫生健康支出（类）行政事业单位医疗（款）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事业</w:t>
      </w:r>
      <w:r>
        <w:rPr>
          <w:rFonts w:ascii="Times New Roman" w:eastAsia="方正仿宋简体" w:hAnsi="Times New Roman"/>
          <w:bCs/>
          <w:sz w:val="32"/>
          <w:szCs w:val="32"/>
        </w:rPr>
        <w:t>单位医疗（项）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年预算数为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10.03</w:t>
      </w:r>
      <w:r>
        <w:rPr>
          <w:rFonts w:ascii="Times New Roman" w:eastAsia="方正仿宋简体" w:hAnsi="Times New Roman"/>
          <w:bCs/>
          <w:sz w:val="32"/>
          <w:szCs w:val="32"/>
        </w:rPr>
        <w:t>万元，主要用于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事业人员基本医疗保险缴费支出。</w:t>
      </w:r>
    </w:p>
    <w:p w:rsidR="007604A3" w:rsidRDefault="007604A3" w:rsidP="007604A3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.</w:t>
      </w:r>
      <w:r>
        <w:rPr>
          <w:rFonts w:ascii="Times New Roman" w:eastAsia="方正仿宋简体" w:hAnsi="Times New Roman"/>
          <w:bCs/>
          <w:sz w:val="32"/>
          <w:szCs w:val="32"/>
        </w:rPr>
        <w:t>卫生健康支出（类）行政事业单位医疗（款）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公务员医疗补助</w:t>
      </w:r>
      <w:r>
        <w:rPr>
          <w:rFonts w:ascii="Times New Roman" w:eastAsia="方正仿宋简体" w:hAnsi="Times New Roman"/>
          <w:bCs/>
          <w:sz w:val="32"/>
          <w:szCs w:val="32"/>
        </w:rPr>
        <w:t>（项）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年预算数为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3.72</w:t>
      </w:r>
      <w:r>
        <w:rPr>
          <w:rFonts w:ascii="Times New Roman" w:eastAsia="方正仿宋简体" w:hAnsi="Times New Roman"/>
          <w:bCs/>
          <w:sz w:val="32"/>
          <w:szCs w:val="32"/>
        </w:rPr>
        <w:t>万元，主要用于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职工附加医疗保险缴费支出。</w:t>
      </w:r>
    </w:p>
    <w:p w:rsidR="007604A3" w:rsidRDefault="00FB053C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5.</w:t>
      </w:r>
      <w:r w:rsidRPr="00FB053C">
        <w:rPr>
          <w:rFonts w:ascii="Times New Roman" w:eastAsia="方正仿宋简体" w:hAnsi="Times New Roman" w:hint="eastAsia"/>
          <w:bCs/>
          <w:sz w:val="32"/>
          <w:szCs w:val="32"/>
        </w:rPr>
        <w:t>资源勘探工业信息等支出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（类）</w:t>
      </w:r>
      <w:r w:rsidRPr="00FB053C">
        <w:rPr>
          <w:rFonts w:ascii="Times New Roman" w:eastAsia="方正仿宋简体" w:hAnsi="Times New Roman" w:hint="eastAsia"/>
          <w:bCs/>
          <w:sz w:val="32"/>
          <w:szCs w:val="32"/>
        </w:rPr>
        <w:t>支持中小企业发展和管理支出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（款）行政运行（项）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年预算数为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274.4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万元，主要用于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行政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人员工资、津补贴、公用经费等支出。</w:t>
      </w:r>
    </w:p>
    <w:p w:rsidR="00FB053C" w:rsidRDefault="00FB053C" w:rsidP="00FB053C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6.</w:t>
      </w:r>
      <w:r w:rsidRPr="00FB053C">
        <w:rPr>
          <w:rFonts w:ascii="Times New Roman" w:eastAsia="方正仿宋简体" w:hAnsi="Times New Roman" w:hint="eastAsia"/>
          <w:bCs/>
          <w:sz w:val="32"/>
          <w:szCs w:val="32"/>
        </w:rPr>
        <w:t>资源勘探工业信息等支出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（类）</w:t>
      </w:r>
      <w:r w:rsidRPr="00FB053C">
        <w:rPr>
          <w:rFonts w:ascii="Times New Roman" w:eastAsia="方正仿宋简体" w:hAnsi="Times New Roman" w:hint="eastAsia"/>
          <w:bCs/>
          <w:sz w:val="32"/>
          <w:szCs w:val="32"/>
        </w:rPr>
        <w:t>支持中小企业发展和管理支出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（款）</w:t>
      </w:r>
      <w:r w:rsidRPr="00FB053C">
        <w:rPr>
          <w:rFonts w:ascii="Times New Roman" w:eastAsia="方正仿宋简体" w:hAnsi="Times New Roman" w:hint="eastAsia"/>
          <w:bCs/>
          <w:sz w:val="32"/>
          <w:szCs w:val="32"/>
        </w:rPr>
        <w:t>其他支持中小企业发展和管理支出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（项）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年预算数为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250.31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万元，主要用于：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事业人员工资、津补贴，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项目建设前期手续办理及零星维修、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政府采购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等支出。</w:t>
      </w:r>
    </w:p>
    <w:p w:rsidR="00D14576" w:rsidRDefault="00FB053C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7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.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住房保障支出（类）住房改革支出（款）住房公积金（项）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年预算数为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40.</w:t>
      </w:r>
      <w:r w:rsidR="002916A2">
        <w:rPr>
          <w:rFonts w:ascii="Times New Roman" w:eastAsia="方正仿宋简体" w:hAnsi="Times New Roman" w:hint="eastAsia"/>
          <w:bCs/>
          <w:sz w:val="32"/>
          <w:szCs w:val="32"/>
        </w:rPr>
        <w:t>92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万元，主要用于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职工住房公积金单位负担部分。</w:t>
      </w:r>
    </w:p>
    <w:p w:rsidR="00D14576" w:rsidRDefault="00D14576">
      <w:pPr>
        <w:spacing w:line="578" w:lineRule="exact"/>
        <w:ind w:firstLineChars="200" w:firstLine="64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（四）一般公共预算基本支出情况说明</w:t>
      </w:r>
    </w:p>
    <w:p w:rsidR="00D14576" w:rsidRDefault="00AA198D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lastRenderedPageBreak/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年基本支出预算总额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602.81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人员支出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474.32</w:t>
      </w:r>
      <w:r>
        <w:rPr>
          <w:rFonts w:ascii="Times New Roman" w:eastAsia="方正仿宋简体" w:hAnsi="Times New Roman"/>
          <w:bCs/>
          <w:sz w:val="32"/>
          <w:szCs w:val="32"/>
        </w:rPr>
        <w:t>万元，其中：基本工资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122.89</w:t>
      </w:r>
      <w:r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1C5F43">
        <w:rPr>
          <w:rFonts w:ascii="Times New Roman" w:eastAsia="方正仿宋简体" w:hAnsi="Times New Roman" w:hint="eastAsia"/>
          <w:bCs/>
          <w:sz w:val="32"/>
          <w:szCs w:val="32"/>
        </w:rPr>
        <w:t>、</w:t>
      </w:r>
      <w:r>
        <w:rPr>
          <w:rFonts w:ascii="Times New Roman" w:eastAsia="方正仿宋简体" w:hAnsi="Times New Roman"/>
          <w:bCs/>
          <w:sz w:val="32"/>
          <w:szCs w:val="32"/>
        </w:rPr>
        <w:t>津贴补贴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33.07</w:t>
      </w:r>
      <w:r>
        <w:rPr>
          <w:rFonts w:ascii="Times New Roman" w:eastAsia="方正仿宋简体" w:hAnsi="Times New Roman"/>
          <w:bCs/>
          <w:sz w:val="32"/>
          <w:szCs w:val="32"/>
        </w:rPr>
        <w:t>万元、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奖金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53.60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>
        <w:rPr>
          <w:rFonts w:ascii="Times New Roman" w:eastAsia="方正仿宋简体" w:hAnsi="Times New Roman"/>
          <w:bCs/>
          <w:sz w:val="32"/>
          <w:szCs w:val="32"/>
        </w:rPr>
        <w:t>绩效工资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132.25</w:t>
      </w:r>
      <w:r>
        <w:rPr>
          <w:rFonts w:ascii="Times New Roman" w:eastAsia="方正仿宋简体" w:hAnsi="Times New Roman"/>
          <w:bCs/>
          <w:sz w:val="32"/>
          <w:szCs w:val="32"/>
        </w:rPr>
        <w:t>万元、</w:t>
      </w:r>
      <w:r w:rsidR="00AA198D" w:rsidRPr="00AA198D">
        <w:rPr>
          <w:rFonts w:ascii="Times New Roman" w:eastAsia="方正仿宋简体" w:hAnsi="Times New Roman" w:hint="eastAsia"/>
          <w:bCs/>
          <w:sz w:val="32"/>
          <w:szCs w:val="32"/>
        </w:rPr>
        <w:t>机关事业单位基本养老保险缴费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54.57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AA198D" w:rsidRPr="00AA198D">
        <w:rPr>
          <w:rFonts w:ascii="Times New Roman" w:eastAsia="方正仿宋简体" w:hAnsi="Times New Roman" w:hint="eastAsia"/>
          <w:bCs/>
          <w:sz w:val="32"/>
          <w:szCs w:val="32"/>
        </w:rPr>
        <w:t>职工基本医疗保险缴费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15.89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AA198D" w:rsidRPr="00AA198D">
        <w:rPr>
          <w:rFonts w:ascii="Times New Roman" w:eastAsia="方正仿宋简体" w:hAnsi="Times New Roman" w:hint="eastAsia"/>
          <w:bCs/>
          <w:sz w:val="32"/>
          <w:szCs w:val="32"/>
        </w:rPr>
        <w:t>公务员医疗补助缴费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3.72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AA198D" w:rsidRPr="00AA198D">
        <w:rPr>
          <w:rFonts w:ascii="Times New Roman" w:eastAsia="方正仿宋简体" w:hAnsi="Times New Roman" w:hint="eastAsia"/>
          <w:bCs/>
          <w:sz w:val="32"/>
          <w:szCs w:val="32"/>
        </w:rPr>
        <w:t>其他社会保障缴费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1.5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万元、住房公积金</w:t>
      </w:r>
      <w:r w:rsidR="00745AC3">
        <w:rPr>
          <w:rFonts w:ascii="Times New Roman" w:eastAsia="方正仿宋简体" w:hAnsi="Times New Roman" w:hint="eastAsia"/>
          <w:bCs/>
          <w:sz w:val="32"/>
          <w:szCs w:val="32"/>
        </w:rPr>
        <w:t>40.92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工会经费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2.45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万元、福利费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3.69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公务员交通补助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9.76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万元、奖励金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0.01</w:t>
      </w:r>
      <w:r w:rsidR="00AA198D">
        <w:rPr>
          <w:rFonts w:ascii="Times New Roman" w:eastAsia="方正仿宋简体" w:hAnsi="Times New Roman" w:hint="eastAsia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日常公用支出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128.49</w:t>
      </w:r>
      <w:r>
        <w:rPr>
          <w:rFonts w:ascii="Times New Roman" w:eastAsia="方正仿宋简体" w:hAnsi="Times New Roman"/>
          <w:bCs/>
          <w:sz w:val="32"/>
          <w:szCs w:val="32"/>
        </w:rPr>
        <w:t>万元，其中：办公费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31.50</w:t>
      </w:r>
      <w:r>
        <w:rPr>
          <w:rFonts w:ascii="Times New Roman" w:eastAsia="方正仿宋简体" w:hAnsi="Times New Roman"/>
          <w:bCs/>
          <w:sz w:val="32"/>
          <w:szCs w:val="32"/>
        </w:rPr>
        <w:t>万元、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印刷费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6.00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万元；咨询费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8.00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</w:t>
      </w:r>
      <w:r>
        <w:rPr>
          <w:rFonts w:ascii="Times New Roman" w:eastAsia="方正仿宋简体" w:hAnsi="Times New Roman"/>
          <w:bCs/>
          <w:sz w:val="32"/>
          <w:szCs w:val="32"/>
        </w:rPr>
        <w:t>水费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2.00</w:t>
      </w:r>
      <w:r>
        <w:rPr>
          <w:rFonts w:ascii="Times New Roman" w:eastAsia="方正仿宋简体" w:hAnsi="Times New Roman"/>
          <w:bCs/>
          <w:sz w:val="32"/>
          <w:szCs w:val="32"/>
        </w:rPr>
        <w:t>万元、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电费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8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万元、邮电费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12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万元、差旅费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10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万元、维修（护）费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8.00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万元、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租赁费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2</w:t>
      </w:r>
      <w:r w:rsidR="004A676A"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万元；会议费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6</w:t>
      </w:r>
      <w:r w:rsidR="004A676A">
        <w:rPr>
          <w:rFonts w:ascii="Times New Roman" w:eastAsia="方正仿宋简体" w:hAnsi="Times New Roman" w:hint="eastAsia"/>
          <w:bCs/>
          <w:sz w:val="32"/>
          <w:szCs w:val="32"/>
        </w:rPr>
        <w:t>.00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</w:t>
      </w:r>
      <w:r>
        <w:rPr>
          <w:rFonts w:ascii="Times New Roman" w:eastAsia="方正仿宋简体" w:hAnsi="Times New Roman"/>
          <w:bCs/>
          <w:sz w:val="32"/>
          <w:szCs w:val="32"/>
        </w:rPr>
        <w:t>公务接待费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1.80</w:t>
      </w:r>
      <w:r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、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劳务费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25.90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万元；其他交通费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3.00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万元；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党建工作经费</w:t>
      </w:r>
      <w:r w:rsidR="00B914F3">
        <w:rPr>
          <w:rFonts w:ascii="Times New Roman" w:eastAsia="方正仿宋简体" w:hAnsi="Times New Roman" w:hint="eastAsia"/>
          <w:bCs/>
          <w:sz w:val="32"/>
          <w:szCs w:val="32"/>
        </w:rPr>
        <w:t>4.29</w:t>
      </w:r>
      <w:r w:rsidR="004F2770">
        <w:rPr>
          <w:rFonts w:ascii="Times New Roman" w:eastAsia="方正仿宋简体" w:hAnsi="Times New Roman" w:hint="eastAsia"/>
          <w:bCs/>
          <w:sz w:val="32"/>
          <w:szCs w:val="32"/>
        </w:rPr>
        <w:t>万元</w:t>
      </w:r>
      <w:r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（五）一般公共预算项目支出情况说明</w:t>
      </w:r>
    </w:p>
    <w:p w:rsidR="00D14576" w:rsidRDefault="00B56B7F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1C60AA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年项目支出预算总额</w:t>
      </w:r>
      <w:r w:rsidR="001C60AA">
        <w:rPr>
          <w:rFonts w:ascii="Times New Roman" w:eastAsia="方正仿宋简体" w:hAnsi="Times New Roman" w:hint="eastAsia"/>
          <w:bCs/>
          <w:sz w:val="32"/>
          <w:szCs w:val="32"/>
        </w:rPr>
        <w:t>37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D14576">
        <w:rPr>
          <w:rFonts w:ascii="Times New Roman" w:eastAsia="方正仿宋简体" w:hAnsi="Times New Roman" w:hint="eastAsia"/>
          <w:bCs/>
          <w:sz w:val="32"/>
          <w:szCs w:val="32"/>
        </w:rPr>
        <w:t>，其中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：政府采购项目</w:t>
      </w:r>
      <w:r w:rsidR="001C60AA">
        <w:rPr>
          <w:rFonts w:ascii="Times New Roman" w:eastAsia="方正仿宋简体" w:hAnsi="Times New Roman" w:hint="eastAsia"/>
          <w:bCs/>
          <w:sz w:val="32"/>
          <w:szCs w:val="32"/>
        </w:rPr>
        <w:t>5.00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</w:t>
      </w:r>
      <w:r w:rsidRPr="00DF4DD4">
        <w:rPr>
          <w:rFonts w:ascii="Times New Roman" w:eastAsia="仿宋_GB2312" w:hAnsi="Times New Roman" w:hint="eastAsia"/>
          <w:bCs/>
          <w:sz w:val="32"/>
          <w:szCs w:val="32"/>
        </w:rPr>
        <w:t>园区项目前期要素保障经费</w:t>
      </w:r>
      <w:r w:rsidR="001C60AA">
        <w:rPr>
          <w:rFonts w:ascii="Times New Roman" w:eastAsia="仿宋_GB2312" w:hAnsi="Times New Roman" w:hint="eastAsia"/>
          <w:bCs/>
          <w:sz w:val="32"/>
          <w:szCs w:val="32"/>
        </w:rPr>
        <w:t>32.00</w:t>
      </w:r>
      <w:r w:rsidRPr="00DF4DD4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五、</w:t>
      </w:r>
      <w:r>
        <w:rPr>
          <w:rFonts w:ascii="Times New Roman" w:eastAsia="方正黑体简体" w:hAnsi="Times New Roman"/>
          <w:sz w:val="32"/>
          <w:szCs w:val="32"/>
        </w:rPr>
        <w:t>“</w:t>
      </w:r>
      <w:r>
        <w:rPr>
          <w:rFonts w:ascii="Times New Roman" w:eastAsia="方正黑体简体" w:hAnsi="Times New Roman"/>
          <w:sz w:val="32"/>
          <w:szCs w:val="32"/>
        </w:rPr>
        <w:t>三公</w:t>
      </w:r>
      <w:r>
        <w:rPr>
          <w:rFonts w:ascii="Times New Roman" w:eastAsia="方正黑体简体" w:hAnsi="Times New Roman"/>
          <w:sz w:val="32"/>
          <w:szCs w:val="32"/>
        </w:rPr>
        <w:t>”</w:t>
      </w:r>
      <w:r>
        <w:rPr>
          <w:rFonts w:ascii="Times New Roman" w:eastAsia="方正黑体简体" w:hAnsi="Times New Roman"/>
          <w:sz w:val="32"/>
          <w:szCs w:val="32"/>
        </w:rPr>
        <w:t>经费财政拨款预算安排情况</w:t>
      </w:r>
    </w:p>
    <w:p w:rsidR="00D14576" w:rsidRDefault="00FC49AA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83097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“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三公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”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经费财政拨款预算数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1.80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</w:t>
      </w:r>
      <w:r w:rsidR="00D14576">
        <w:rPr>
          <w:rFonts w:ascii="Times New Roman" w:eastAsia="方正仿宋简体" w:hAnsi="Times New Roman" w:hint="eastAsia"/>
          <w:bCs/>
          <w:sz w:val="32"/>
          <w:szCs w:val="32"/>
        </w:rPr>
        <w:t>其中：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因公出国（境）经费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万元，公务接待费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1.80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万元，公务用车购置及运行维护费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D14576">
        <w:rPr>
          <w:rFonts w:ascii="Times New Roman" w:eastAsia="方正仿宋简体" w:hAnsi="Times New Roman" w:hint="eastAsia"/>
          <w:bCs/>
          <w:sz w:val="32"/>
          <w:szCs w:val="32"/>
        </w:rPr>
        <w:t>（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公务用车运行维护费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万元、公务用车购置费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D14576">
        <w:rPr>
          <w:rFonts w:ascii="Times New Roman" w:eastAsia="方正仿宋简体" w:hAnsi="Times New Roman" w:hint="eastAsia"/>
          <w:bCs/>
          <w:sz w:val="32"/>
          <w:szCs w:val="32"/>
        </w:rPr>
        <w:t>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83097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“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三公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”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经费财政拨款预算数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与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上年预算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1.8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持平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（一）因公出国（境）经费与上年预算相比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持平</w:t>
      </w:r>
      <w:r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lastRenderedPageBreak/>
        <w:t>（二）公务接待费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与</w:t>
      </w:r>
      <w:r>
        <w:rPr>
          <w:rFonts w:ascii="Times New Roman" w:eastAsia="方正仿宋简体" w:hAnsi="Times New Roman"/>
          <w:bCs/>
          <w:sz w:val="32"/>
          <w:szCs w:val="32"/>
        </w:rPr>
        <w:t>上年预算相比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持平</w:t>
      </w:r>
      <w:r>
        <w:rPr>
          <w:rFonts w:ascii="Times New Roman" w:eastAsia="方正仿宋简体" w:hAnsi="Times New Roman"/>
          <w:bCs/>
          <w:sz w:val="32"/>
          <w:szCs w:val="32"/>
        </w:rPr>
        <w:t>。本年度公务接待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费计划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主要用于</w:t>
      </w:r>
      <w:r w:rsidR="00874C61">
        <w:rPr>
          <w:rFonts w:ascii="Times New Roman" w:eastAsia="方正仿宋简体" w:hAnsi="Times New Roman" w:hint="eastAsia"/>
          <w:bCs/>
          <w:sz w:val="32"/>
          <w:szCs w:val="32"/>
        </w:rPr>
        <w:t>接待省食药监局、市政协、</w:t>
      </w:r>
      <w:proofErr w:type="gramStart"/>
      <w:r w:rsidR="00874C61">
        <w:rPr>
          <w:rFonts w:ascii="Times New Roman" w:eastAsia="方正仿宋简体" w:hAnsi="Times New Roman" w:hint="eastAsia"/>
          <w:bCs/>
          <w:sz w:val="32"/>
          <w:szCs w:val="32"/>
        </w:rPr>
        <w:t>市科知局</w:t>
      </w:r>
      <w:proofErr w:type="gramEnd"/>
      <w:r w:rsidR="00874C61">
        <w:rPr>
          <w:rFonts w:ascii="Times New Roman" w:eastAsia="方正仿宋简体" w:hAnsi="Times New Roman" w:hint="eastAsia"/>
          <w:bCs/>
          <w:sz w:val="32"/>
          <w:szCs w:val="32"/>
        </w:rPr>
        <w:t>等到园区调研的餐费、车船费等。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（三）公务用车运行维护费与上年预算相比</w:t>
      </w:r>
      <w:r w:rsidR="00723449">
        <w:rPr>
          <w:rFonts w:ascii="Times New Roman" w:eastAsia="方正仿宋简体" w:hAnsi="Times New Roman" w:hint="eastAsia"/>
          <w:bCs/>
          <w:sz w:val="32"/>
          <w:szCs w:val="32"/>
        </w:rPr>
        <w:t>持平</w:t>
      </w:r>
      <w:r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（四）公务用车购置费与上年预算相比</w:t>
      </w:r>
      <w:r w:rsidR="00723449">
        <w:rPr>
          <w:rFonts w:ascii="Times New Roman" w:eastAsia="方正仿宋简体" w:hAnsi="Times New Roman" w:hint="eastAsia"/>
          <w:bCs/>
          <w:sz w:val="32"/>
          <w:szCs w:val="32"/>
        </w:rPr>
        <w:t>持平</w:t>
      </w:r>
      <w:r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723449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现有公务用车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辆</w:t>
      </w:r>
      <w:r>
        <w:rPr>
          <w:rFonts w:ascii="Times New Roman" w:eastAsia="仿宋_GB2312" w:hAnsi="Times New Roman" w:hint="eastAsia"/>
          <w:bCs/>
          <w:sz w:val="32"/>
          <w:szCs w:val="32"/>
        </w:rPr>
        <w:t>（该车所有人是机关事务服务中心，委托医药产业园代管）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，其中：轿车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1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辆</w:t>
      </w:r>
      <w:r w:rsidR="00830973">
        <w:rPr>
          <w:rFonts w:ascii="Times New Roman" w:eastAsia="方正仿宋简体" w:hAnsi="Times New Roman" w:hint="eastAsia"/>
          <w:bCs/>
          <w:sz w:val="32"/>
          <w:szCs w:val="32"/>
        </w:rPr>
        <w:t>（车牌号：川</w:t>
      </w:r>
      <w:r w:rsidR="00830973">
        <w:rPr>
          <w:rFonts w:ascii="Times New Roman" w:eastAsia="方正仿宋简体" w:hAnsi="Times New Roman" w:hint="eastAsia"/>
          <w:bCs/>
          <w:sz w:val="32"/>
          <w:szCs w:val="32"/>
        </w:rPr>
        <w:t>EMB731</w:t>
      </w:r>
      <w:r w:rsidR="00830973">
        <w:rPr>
          <w:rFonts w:ascii="Times New Roman" w:eastAsia="方正仿宋简体" w:hAnsi="Times New Roman" w:hint="eastAsia"/>
          <w:bCs/>
          <w:sz w:val="32"/>
          <w:szCs w:val="32"/>
        </w:rPr>
        <w:t>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，越野车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辆，多功能乘用车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辆。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六、</w:t>
      </w:r>
      <w:r>
        <w:rPr>
          <w:rFonts w:ascii="Times New Roman" w:eastAsia="方正黑体简体" w:hAnsi="Times New Roman"/>
          <w:sz w:val="32"/>
          <w:szCs w:val="32"/>
        </w:rPr>
        <w:t>政府性基金预算支出情况</w:t>
      </w:r>
    </w:p>
    <w:p w:rsidR="00D14576" w:rsidRDefault="00723449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年政府性基金预算拨款安排支出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七、</w:t>
      </w:r>
      <w:r>
        <w:rPr>
          <w:rFonts w:ascii="Times New Roman" w:eastAsia="方正黑体简体" w:hAnsi="Times New Roman"/>
          <w:sz w:val="32"/>
          <w:szCs w:val="32"/>
        </w:rPr>
        <w:t>国有资本经营预算支出情况</w:t>
      </w:r>
    </w:p>
    <w:p w:rsidR="00D14576" w:rsidRDefault="00723449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年国有资本经营预算安排支出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left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八、</w:t>
      </w:r>
      <w:r>
        <w:rPr>
          <w:rFonts w:ascii="Times New Roman" w:eastAsia="方正黑体简体" w:hAnsi="Times New Roman"/>
          <w:sz w:val="32"/>
          <w:szCs w:val="32"/>
        </w:rPr>
        <w:t>政府性基金预算</w:t>
      </w:r>
      <w:r>
        <w:rPr>
          <w:rFonts w:ascii="Times New Roman" w:eastAsia="方正黑体简体" w:hAnsi="Times New Roman"/>
          <w:sz w:val="32"/>
          <w:szCs w:val="32"/>
        </w:rPr>
        <w:t>“</w:t>
      </w:r>
      <w:r>
        <w:rPr>
          <w:rFonts w:ascii="Times New Roman" w:eastAsia="方正黑体简体" w:hAnsi="Times New Roman"/>
          <w:sz w:val="32"/>
          <w:szCs w:val="32"/>
        </w:rPr>
        <w:t>三公</w:t>
      </w:r>
      <w:r>
        <w:rPr>
          <w:rFonts w:ascii="Times New Roman" w:eastAsia="方正黑体简体" w:hAnsi="Times New Roman"/>
          <w:sz w:val="32"/>
          <w:szCs w:val="32"/>
        </w:rPr>
        <w:t>”</w:t>
      </w:r>
      <w:r>
        <w:rPr>
          <w:rFonts w:ascii="Times New Roman" w:eastAsia="方正黑体简体" w:hAnsi="Times New Roman"/>
          <w:sz w:val="32"/>
          <w:szCs w:val="32"/>
        </w:rPr>
        <w:t>经费支出情况</w:t>
      </w:r>
    </w:p>
    <w:p w:rsidR="00D14576" w:rsidRDefault="00723449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202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年政府性基金预算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“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三公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”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经费预算数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万元，因公出国（境）经费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万元，公务接待费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万元，公务用车购置及运行维护费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万元，其中公务用车运行维护费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万元、公务用车购置费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九</w:t>
      </w:r>
      <w:r>
        <w:rPr>
          <w:rFonts w:ascii="Times New Roman" w:eastAsia="方正黑体简体" w:hAnsi="Times New Roman"/>
          <w:sz w:val="32"/>
          <w:szCs w:val="32"/>
        </w:rPr>
        <w:t>、其他重要事项的情况说明</w:t>
      </w:r>
    </w:p>
    <w:p w:rsidR="00D14576" w:rsidRDefault="00D14576">
      <w:pPr>
        <w:spacing w:line="578" w:lineRule="exact"/>
        <w:ind w:firstLine="640"/>
        <w:rPr>
          <w:rFonts w:ascii="Times New Roman" w:eastAsia="楷体_GB2312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（一）机关运行经费</w:t>
      </w:r>
    </w:p>
    <w:p w:rsidR="00D14576" w:rsidRDefault="00132729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机关运行经费财政拨款预算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128.49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万元，比上年预算</w:t>
      </w:r>
      <w:r w:rsidR="000605DD">
        <w:rPr>
          <w:rFonts w:ascii="Times New Roman" w:eastAsia="仿宋_GB2312" w:hAnsi="Times New Roman" w:hint="eastAsia"/>
          <w:bCs/>
          <w:sz w:val="32"/>
          <w:szCs w:val="32"/>
        </w:rPr>
        <w:t>39.02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万元增加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89.47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万元、增长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229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%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，变动的主要原因</w:t>
      </w:r>
      <w:r w:rsidR="00D14576">
        <w:rPr>
          <w:rFonts w:ascii="Times New Roman" w:eastAsia="方正仿宋简体" w:hAnsi="Times New Roman" w:hint="eastAsia"/>
          <w:bCs/>
          <w:sz w:val="32"/>
          <w:szCs w:val="32"/>
        </w:rPr>
        <w:t>为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2024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年公用经费标准较上年有所提高。</w:t>
      </w:r>
    </w:p>
    <w:p w:rsidR="00D14576" w:rsidRDefault="00D14576">
      <w:pPr>
        <w:spacing w:line="578" w:lineRule="exact"/>
        <w:ind w:firstLine="640"/>
        <w:rPr>
          <w:rFonts w:ascii="Times New Roman" w:eastAsia="方正楷体简体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lastRenderedPageBreak/>
        <w:t>（二）政府采购预算安排情况</w:t>
      </w:r>
    </w:p>
    <w:p w:rsidR="00D14576" w:rsidRDefault="00A1491B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6640D3">
        <w:rPr>
          <w:rFonts w:ascii="Times New Roman" w:eastAsia="方正仿宋简体" w:hAnsi="Times New Roman" w:hint="eastAsia"/>
          <w:bCs/>
          <w:sz w:val="32"/>
          <w:szCs w:val="32"/>
        </w:rPr>
        <w:t>2024</w:t>
      </w:r>
      <w:r w:rsidR="006640D3">
        <w:rPr>
          <w:rFonts w:ascii="Times New Roman" w:eastAsia="方正仿宋简体" w:hAnsi="Times New Roman" w:hint="eastAsia"/>
          <w:bCs/>
          <w:sz w:val="32"/>
          <w:szCs w:val="32"/>
        </w:rPr>
        <w:t>年度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政府采购预算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5.00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比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上年预算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减少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.5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万元，</w:t>
      </w:r>
      <w:r w:rsidR="000605DD">
        <w:rPr>
          <w:rFonts w:ascii="Times New Roman" w:eastAsia="方正仿宋简体" w:hAnsi="Times New Roman" w:hint="eastAsia"/>
          <w:bCs/>
          <w:sz w:val="32"/>
          <w:szCs w:val="32"/>
        </w:rPr>
        <w:t>减少的主要原因是严格控制办公设备标准。</w:t>
      </w:r>
      <w:r w:rsidR="000605DD">
        <w:rPr>
          <w:rFonts w:ascii="Times New Roman" w:eastAsia="方正仿宋简体" w:hAnsi="Times New Roman"/>
          <w:bCs/>
          <w:sz w:val="32"/>
          <w:szCs w:val="32"/>
        </w:rPr>
        <w:t>政府采购预算</w:t>
      </w:r>
      <w:r w:rsidR="006640D3">
        <w:rPr>
          <w:rFonts w:ascii="Times New Roman" w:eastAsia="方正仿宋简体" w:hAnsi="Times New Roman" w:hint="eastAsia"/>
          <w:bCs/>
          <w:sz w:val="32"/>
          <w:szCs w:val="32"/>
        </w:rPr>
        <w:t>5</w:t>
      </w:r>
      <w:r w:rsidR="006640D3">
        <w:rPr>
          <w:rFonts w:ascii="Times New Roman" w:eastAsia="方正仿宋简体" w:hAnsi="Times New Roman" w:hint="eastAsia"/>
          <w:bCs/>
          <w:sz w:val="32"/>
          <w:szCs w:val="32"/>
        </w:rPr>
        <w:t>万元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主要用于</w:t>
      </w:r>
      <w:r>
        <w:rPr>
          <w:rFonts w:ascii="Times New Roman" w:eastAsia="仿宋_GB2312" w:hAnsi="Times New Roman" w:hint="eastAsia"/>
          <w:bCs/>
          <w:sz w:val="32"/>
          <w:szCs w:val="32"/>
        </w:rPr>
        <w:t>采购</w:t>
      </w:r>
      <w:r w:rsidR="000605DD">
        <w:rPr>
          <w:rFonts w:ascii="Times New Roman" w:eastAsia="仿宋_GB2312" w:hAnsi="Times New Roman" w:hint="eastAsia"/>
          <w:bCs/>
          <w:sz w:val="32"/>
          <w:szCs w:val="32"/>
        </w:rPr>
        <w:t>会议室音响</w:t>
      </w:r>
      <w:r>
        <w:rPr>
          <w:rFonts w:ascii="Times New Roman" w:eastAsia="仿宋_GB2312" w:hAnsi="Times New Roman" w:hint="eastAsia"/>
          <w:bCs/>
          <w:sz w:val="32"/>
          <w:szCs w:val="32"/>
        </w:rPr>
        <w:t>等</w:t>
      </w:r>
      <w:r w:rsidR="00D14576">
        <w:rPr>
          <w:rFonts w:ascii="Times New Roman" w:eastAsia="方正仿宋简体" w:hAnsi="Times New Roman"/>
          <w:bCs/>
          <w:sz w:val="32"/>
          <w:szCs w:val="32"/>
        </w:rPr>
        <w:t>。</w:t>
      </w:r>
    </w:p>
    <w:p w:rsidR="00D14576" w:rsidRDefault="00D14576">
      <w:pPr>
        <w:spacing w:line="578" w:lineRule="exact"/>
        <w:ind w:firstLine="640"/>
        <w:rPr>
          <w:rFonts w:ascii="Times New Roman" w:eastAsia="方正楷体简体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（三）国有资产占用情况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截止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386853"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>
        <w:rPr>
          <w:rFonts w:ascii="Times New Roman" w:eastAsia="方正仿宋简体" w:hAnsi="Times New Roman"/>
          <w:bCs/>
          <w:sz w:val="32"/>
          <w:szCs w:val="32"/>
        </w:rPr>
        <w:t>年底，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  <w:r w:rsidR="005E2E7C" w:rsidRPr="005E2E7C">
        <w:rPr>
          <w:rFonts w:ascii="Times New Roman" w:eastAsia="方正仿宋简体" w:hAnsi="Times New Roman"/>
          <w:bCs/>
          <w:sz w:val="32"/>
          <w:szCs w:val="32"/>
        </w:rPr>
        <w:t>固定资产总额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7</w:t>
      </w:r>
      <w:r w:rsidR="00386853">
        <w:rPr>
          <w:rFonts w:ascii="Times New Roman" w:eastAsia="方正仿宋简体" w:hAnsi="Times New Roman" w:hint="eastAsia"/>
          <w:bCs/>
          <w:sz w:val="32"/>
          <w:szCs w:val="32"/>
        </w:rPr>
        <w:t>9.59</w:t>
      </w:r>
      <w:r w:rsidR="005E2E7C" w:rsidRPr="005E2E7C">
        <w:rPr>
          <w:rFonts w:ascii="Times New Roman" w:eastAsia="方正仿宋简体" w:hAnsi="Times New Roman"/>
          <w:bCs/>
          <w:sz w:val="32"/>
          <w:szCs w:val="32"/>
        </w:rPr>
        <w:t>万元</w:t>
      </w:r>
      <w:r w:rsidR="005E2E7C" w:rsidRPr="005E2E7C">
        <w:rPr>
          <w:rFonts w:ascii="Times New Roman" w:eastAsia="方正仿宋简体" w:hAnsi="Times New Roman" w:hint="eastAsia"/>
          <w:bCs/>
          <w:sz w:val="32"/>
          <w:szCs w:val="32"/>
        </w:rPr>
        <w:t>，</w:t>
      </w:r>
      <w:r>
        <w:rPr>
          <w:rFonts w:ascii="Times New Roman" w:eastAsia="方正仿宋简体" w:hAnsi="Times New Roman"/>
          <w:bCs/>
          <w:sz w:val="32"/>
          <w:szCs w:val="32"/>
        </w:rPr>
        <w:t>共有车辆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1</w:t>
      </w:r>
      <w:r>
        <w:rPr>
          <w:rFonts w:ascii="Times New Roman" w:eastAsia="方正仿宋简体" w:hAnsi="Times New Roman"/>
          <w:bCs/>
          <w:sz w:val="32"/>
          <w:szCs w:val="32"/>
        </w:rPr>
        <w:t>辆，其中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：</w:t>
      </w:r>
      <w:r>
        <w:rPr>
          <w:rFonts w:ascii="Times New Roman" w:eastAsia="方正仿宋简体" w:hAnsi="Times New Roman"/>
          <w:bCs/>
          <w:sz w:val="32"/>
          <w:szCs w:val="32"/>
        </w:rPr>
        <w:t>一般公务用车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1</w:t>
      </w:r>
      <w:r>
        <w:rPr>
          <w:rFonts w:ascii="Times New Roman" w:eastAsia="方正仿宋简体" w:hAnsi="Times New Roman"/>
          <w:bCs/>
          <w:sz w:val="32"/>
          <w:szCs w:val="32"/>
        </w:rPr>
        <w:t>辆</w:t>
      </w:r>
      <w:r w:rsidR="005E2E7C" w:rsidRPr="005E2E7C">
        <w:rPr>
          <w:rFonts w:ascii="Times New Roman" w:eastAsia="方正仿宋简体" w:hAnsi="Times New Roman" w:hint="eastAsia"/>
          <w:bCs/>
          <w:sz w:val="32"/>
          <w:szCs w:val="32"/>
        </w:rPr>
        <w:t>（该车所有人是机关事务服务中心，委托医药产业园代管）</w:t>
      </w:r>
      <w:r>
        <w:rPr>
          <w:rFonts w:ascii="Times New Roman" w:eastAsia="方正仿宋简体" w:hAnsi="Times New Roman"/>
          <w:bCs/>
          <w:sz w:val="32"/>
          <w:szCs w:val="32"/>
        </w:rPr>
        <w:t>、执法执勤用车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>
        <w:rPr>
          <w:rFonts w:ascii="Times New Roman" w:eastAsia="方正仿宋简体" w:hAnsi="Times New Roman"/>
          <w:bCs/>
          <w:sz w:val="32"/>
          <w:szCs w:val="32"/>
        </w:rPr>
        <w:t>辆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、特种专业技术用车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辆、业务用车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辆</w:t>
      </w:r>
      <w:r>
        <w:rPr>
          <w:rFonts w:ascii="Times New Roman" w:eastAsia="方正仿宋简体" w:hAnsi="Times New Roman"/>
          <w:bCs/>
          <w:sz w:val="32"/>
          <w:szCs w:val="32"/>
        </w:rPr>
        <w:t>。单位价值</w:t>
      </w:r>
      <w:r>
        <w:rPr>
          <w:rFonts w:ascii="Times New Roman" w:eastAsia="方正仿宋简体" w:hAnsi="Times New Roman"/>
          <w:bCs/>
          <w:sz w:val="32"/>
          <w:szCs w:val="32"/>
        </w:rPr>
        <w:t>200</w:t>
      </w:r>
      <w:r>
        <w:rPr>
          <w:rFonts w:ascii="Times New Roman" w:eastAsia="方正仿宋简体" w:hAnsi="Times New Roman"/>
          <w:bCs/>
          <w:sz w:val="32"/>
          <w:szCs w:val="32"/>
        </w:rPr>
        <w:t>万元以上大型设备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>
        <w:rPr>
          <w:rFonts w:ascii="Times New Roman" w:eastAsia="方正仿宋简体" w:hAnsi="Times New Roman"/>
          <w:bCs/>
          <w:sz w:val="32"/>
          <w:szCs w:val="32"/>
        </w:rPr>
        <w:t>台（套）。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386853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单位</w:t>
      </w:r>
      <w:r>
        <w:rPr>
          <w:rFonts w:ascii="Times New Roman" w:eastAsia="方正仿宋简体" w:hAnsi="Times New Roman"/>
          <w:bCs/>
          <w:sz w:val="32"/>
          <w:szCs w:val="32"/>
        </w:rPr>
        <w:t>预算安排购置车辆及单位价值</w:t>
      </w:r>
      <w:r>
        <w:rPr>
          <w:rFonts w:ascii="Times New Roman" w:eastAsia="方正仿宋简体" w:hAnsi="Times New Roman"/>
          <w:bCs/>
          <w:sz w:val="32"/>
          <w:szCs w:val="32"/>
        </w:rPr>
        <w:t>200</w:t>
      </w:r>
      <w:r>
        <w:rPr>
          <w:rFonts w:ascii="Times New Roman" w:eastAsia="方正仿宋简体" w:hAnsi="Times New Roman"/>
          <w:bCs/>
          <w:sz w:val="32"/>
          <w:szCs w:val="32"/>
        </w:rPr>
        <w:t>万元以上大型设备经费</w:t>
      </w:r>
      <w:r w:rsidR="005E2E7C">
        <w:rPr>
          <w:rFonts w:ascii="Times New Roman" w:eastAsia="方正仿宋简体" w:hAnsi="Times New Roman" w:hint="eastAsia"/>
          <w:bCs/>
          <w:sz w:val="32"/>
          <w:szCs w:val="32"/>
        </w:rPr>
        <w:t>0</w:t>
      </w:r>
      <w:r>
        <w:rPr>
          <w:rFonts w:ascii="Times New Roman" w:eastAsia="方正仿宋简体" w:hAnsi="Times New Roman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="640"/>
        <w:rPr>
          <w:rFonts w:ascii="Times New Roman" w:eastAsia="方正楷体简体" w:hAnsi="Times New Roman"/>
          <w:b/>
          <w:sz w:val="32"/>
          <w:szCs w:val="22"/>
        </w:rPr>
      </w:pPr>
      <w:r>
        <w:rPr>
          <w:rFonts w:ascii="Times New Roman" w:eastAsia="方正楷体简体" w:hAnsi="Times New Roman"/>
          <w:b/>
          <w:sz w:val="32"/>
          <w:szCs w:val="22"/>
        </w:rPr>
        <w:t>（四）预算绩效情况</w:t>
      </w:r>
    </w:p>
    <w:p w:rsidR="00EA2265" w:rsidRDefault="00D14576" w:rsidP="00EA2265">
      <w:pPr>
        <w:spacing w:line="578" w:lineRule="exact"/>
        <w:ind w:firstLineChars="200" w:firstLine="640"/>
        <w:rPr>
          <w:rFonts w:ascii="Times New Roman" w:eastAsia="方正仿宋简体" w:hAnsi="Times New Roman" w:hint="eastAsia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C759C8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单位整</w:t>
      </w:r>
      <w:r>
        <w:rPr>
          <w:rFonts w:ascii="Times New Roman" w:eastAsia="方正仿宋简体" w:hAnsi="Times New Roman"/>
          <w:bCs/>
          <w:sz w:val="32"/>
          <w:szCs w:val="32"/>
        </w:rPr>
        <w:t>体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支出</w:t>
      </w:r>
      <w:r>
        <w:rPr>
          <w:rFonts w:ascii="Times New Roman" w:eastAsia="方正仿宋简体" w:hAnsi="Times New Roman"/>
          <w:bCs/>
          <w:sz w:val="32"/>
          <w:szCs w:val="32"/>
        </w:rPr>
        <w:t>绩效目标是：</w:t>
      </w:r>
    </w:p>
    <w:p w:rsidR="00EA2265" w:rsidRDefault="00EA2265" w:rsidP="00EA2265">
      <w:pPr>
        <w:spacing w:line="578" w:lineRule="exact"/>
        <w:ind w:firstLineChars="200" w:firstLine="640"/>
        <w:rPr>
          <w:rFonts w:ascii="Times New Roman" w:eastAsia="方正仿宋简体" w:hAnsi="Times New Roman" w:hint="eastAsia"/>
          <w:bCs/>
          <w:sz w:val="32"/>
          <w:szCs w:val="32"/>
        </w:rPr>
      </w:pP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2024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年，医药产业园将主动融入成渝地区双城经济圈建设，贯彻落实市委关于建设区域医药健康中心和坚持优势优先、特色发展的定位要求，全力以赴拼经济、搞建设、抓发展，坚持以生物医药、医疗器械、</w:t>
      </w:r>
      <w:proofErr w:type="gramStart"/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保化品三</w:t>
      </w:r>
      <w:proofErr w:type="gramEnd"/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大主导产业为支撑，以</w:t>
      </w:r>
      <w:proofErr w:type="gramStart"/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医</w:t>
      </w:r>
      <w:proofErr w:type="gramEnd"/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贸流通、物资储备等链条为配套，全力建设“两谷四基地”产业集群，加快构建医药研发、制造、流通体系。</w:t>
      </w:r>
    </w:p>
    <w:p w:rsidR="00C759C8" w:rsidRDefault="00EA2265" w:rsidP="00EA2265">
      <w:pPr>
        <w:spacing w:line="578" w:lineRule="exact"/>
        <w:ind w:firstLineChars="200" w:firstLine="640"/>
        <w:rPr>
          <w:rFonts w:ascii="Times New Roman" w:eastAsia="方正仿宋简体" w:hAnsi="Times New Roman" w:hint="eastAsia"/>
          <w:bCs/>
          <w:sz w:val="32"/>
          <w:szCs w:val="32"/>
        </w:rPr>
      </w:pP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2024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年，力争全年签约医药产业项目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15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个及以上，实现签约资金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30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亿元（其中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10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亿元以上项目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1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个）；实施县重点项目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24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个，总投资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44.79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亿元；培育“四上企业”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10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家，国家“小巨人”和省级“专精特新”企业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2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—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家，力争创成国家级中小企业特色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lastRenderedPageBreak/>
        <w:t>产业集群、四川省中试制剂生产基地；全年实现工业总产值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45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亿元（医药制造业产值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35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亿元），主营业务收入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55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亿元，利润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 xml:space="preserve">4.4 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亿元，一般公共预算收入完成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8000</w:t>
      </w:r>
      <w:r w:rsidRPr="00EA2265">
        <w:rPr>
          <w:rFonts w:ascii="Times New Roman" w:eastAsia="方正仿宋简体" w:hAnsi="Times New Roman" w:hint="eastAsia"/>
          <w:bCs/>
          <w:sz w:val="32"/>
          <w:szCs w:val="32"/>
        </w:rPr>
        <w:t>万元。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十</w:t>
      </w:r>
      <w:r>
        <w:rPr>
          <w:rFonts w:ascii="Times New Roman" w:eastAsia="方正黑体简体" w:hAnsi="Times New Roman"/>
          <w:sz w:val="32"/>
          <w:szCs w:val="32"/>
        </w:rPr>
        <w:t>、名词解释</w:t>
      </w:r>
      <w:r>
        <w:rPr>
          <w:rFonts w:ascii="Times New Roman" w:eastAsia="方正黑体简体" w:hAnsi="Times New Roman"/>
          <w:sz w:val="32"/>
          <w:szCs w:val="32"/>
        </w:rPr>
        <w:t xml:space="preserve"> 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（一）一般公共预算拨款收入：指县级财政当年拨付的资金。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（二）上年结转：指以前年度尚未完成，结转到本年仍按原规定用途继续使用的资金。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（三）社会保障和就业（类）行政事业单位离退休（款）机关事业单位基本养老保险缴费支出（项）：指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单位</w:t>
      </w:r>
      <w:r>
        <w:rPr>
          <w:rFonts w:ascii="Times New Roman" w:eastAsia="方正仿宋简体" w:hAnsi="Times New Roman"/>
          <w:bCs/>
          <w:sz w:val="32"/>
          <w:szCs w:val="32"/>
        </w:rPr>
        <w:t>实施养老保险制度由单位缴纳的养老保险费的支出。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（四）卫生健康（类）行政事业单位医疗（款）行政单位医疗（项）：指机关及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参公管理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事业单位用于缴纳单位基本医疗保险支出。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（五）卫生健康（类）行政事业单位医疗（款）事业单位医疗（项）：指事业单位用于缴纳单位基本医疗保险支出。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（六）卫生健康（类）行政事业单位医疗（款）公务员医疗补助（项）：指机关及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参公管理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事业单位用于集中缴纳公务员医疗补助支出。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（七）住房保障（类）住房改革支出（款）住房公积金（项）：指按照《住房公积金管理条例》的规定，由单位及其在职职工缴存的长期住房储金。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（八）基本支出：指为保证机构正常运转，完成日常工作任务而发生的人员支出和公用支出。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（九）项目支出：指在基本支出之外为完成特定行政任务和</w:t>
      </w:r>
      <w:r>
        <w:rPr>
          <w:rFonts w:ascii="Times New Roman" w:eastAsia="方正仿宋简体" w:hAnsi="Times New Roman"/>
          <w:bCs/>
          <w:sz w:val="32"/>
          <w:szCs w:val="32"/>
        </w:rPr>
        <w:lastRenderedPageBreak/>
        <w:t>事业发展目标所发生的支出。</w:t>
      </w:r>
    </w:p>
    <w:p w:rsidR="00D14576" w:rsidRDefault="00D14576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（十）</w:t>
      </w:r>
      <w:r>
        <w:rPr>
          <w:rFonts w:ascii="Times New Roman" w:eastAsia="方正仿宋简体" w:hAnsi="Times New Roman"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Cs/>
          <w:sz w:val="32"/>
          <w:szCs w:val="32"/>
        </w:rPr>
        <w:t>三公</w:t>
      </w:r>
      <w:r>
        <w:rPr>
          <w:rFonts w:ascii="Times New Roman" w:eastAsia="方正仿宋简体" w:hAnsi="Times New Roman"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sz w:val="32"/>
          <w:szCs w:val="32"/>
        </w:rPr>
        <w:t>经费：纳入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单位</w:t>
      </w:r>
      <w:r>
        <w:rPr>
          <w:rFonts w:ascii="Times New Roman" w:eastAsia="方正仿宋简体" w:hAnsi="Times New Roman"/>
          <w:bCs/>
          <w:sz w:val="32"/>
          <w:szCs w:val="32"/>
        </w:rPr>
        <w:t>预算管理的</w:t>
      </w:r>
      <w:r>
        <w:rPr>
          <w:rFonts w:ascii="Times New Roman" w:eastAsia="方正仿宋简体" w:hAnsi="Times New Roman"/>
          <w:bCs/>
          <w:sz w:val="32"/>
          <w:szCs w:val="32"/>
        </w:rPr>
        <w:t>“</w:t>
      </w:r>
      <w:r>
        <w:rPr>
          <w:rFonts w:ascii="Times New Roman" w:eastAsia="方正仿宋简体" w:hAnsi="Times New Roman"/>
          <w:bCs/>
          <w:sz w:val="32"/>
          <w:szCs w:val="32"/>
        </w:rPr>
        <w:t>三公</w:t>
      </w:r>
      <w:r>
        <w:rPr>
          <w:rFonts w:ascii="Times New Roman" w:eastAsia="方正仿宋简体" w:hAnsi="Times New Roman"/>
          <w:bCs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sz w:val="32"/>
          <w:szCs w:val="32"/>
        </w:rPr>
        <w:t>经费，是指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单位</w:t>
      </w:r>
      <w:r>
        <w:rPr>
          <w:rFonts w:ascii="Times New Roman" w:eastAsia="方正仿宋简体" w:hAnsi="Times New Roman"/>
          <w:bCs/>
          <w:sz w:val="32"/>
          <w:szCs w:val="32"/>
        </w:rPr>
        <w:t>用财政拨款安排的因公出国（境）费、公务用车购置及运行费和公务接待费。其中，因公出国（境）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费反映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费反映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单位公务用车车辆购置支出（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含车辆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购置税）及租用费、燃料费、维修费、过路过桥费、保险费等支出；公务接待</w:t>
      </w:r>
      <w:proofErr w:type="gramStart"/>
      <w:r>
        <w:rPr>
          <w:rFonts w:ascii="Times New Roman" w:eastAsia="方正仿宋简体" w:hAnsi="Times New Roman"/>
          <w:bCs/>
          <w:sz w:val="32"/>
          <w:szCs w:val="32"/>
        </w:rPr>
        <w:t>费反映</w:t>
      </w:r>
      <w:proofErr w:type="gramEnd"/>
      <w:r>
        <w:rPr>
          <w:rFonts w:ascii="Times New Roman" w:eastAsia="方正仿宋简体" w:hAnsi="Times New Roman"/>
          <w:bCs/>
          <w:sz w:val="32"/>
          <w:szCs w:val="32"/>
        </w:rPr>
        <w:t>单位按规定开支的各类公务接待（含外宾接待）支出。</w:t>
      </w:r>
    </w:p>
    <w:p w:rsidR="005E2E7C" w:rsidRDefault="005E2E7C">
      <w:pPr>
        <w:spacing w:line="57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D14576" w:rsidRDefault="00D14576">
      <w:pPr>
        <w:spacing w:line="578" w:lineRule="exact"/>
        <w:ind w:firstLineChars="200" w:firstLine="640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附件：</w:t>
      </w:r>
      <w:r w:rsidR="005768EB">
        <w:rPr>
          <w:rFonts w:ascii="Times New Roman" w:eastAsia="方正仿宋简体" w:hAnsi="Times New Roman" w:hint="eastAsia"/>
          <w:bCs/>
          <w:sz w:val="32"/>
          <w:szCs w:val="32"/>
        </w:rPr>
        <w:t>医药产业园</w:t>
      </w:r>
      <w:r>
        <w:rPr>
          <w:rFonts w:ascii="Times New Roman" w:eastAsia="方正仿宋简体" w:hAnsi="Times New Roman"/>
          <w:bCs/>
          <w:sz w:val="32"/>
          <w:szCs w:val="32"/>
        </w:rPr>
        <w:t>202</w:t>
      </w:r>
      <w:r w:rsidR="00EA2265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/>
          <w:bCs/>
          <w:sz w:val="32"/>
          <w:szCs w:val="32"/>
        </w:rPr>
        <w:t>年</w:t>
      </w:r>
      <w:r w:rsidR="00310799">
        <w:rPr>
          <w:rFonts w:ascii="Times New Roman" w:eastAsia="方正仿宋简体" w:hAnsi="Times New Roman" w:hint="eastAsia"/>
          <w:bCs/>
          <w:sz w:val="32"/>
          <w:szCs w:val="32"/>
        </w:rPr>
        <w:t>部门</w:t>
      </w:r>
      <w:r>
        <w:rPr>
          <w:rFonts w:ascii="Times New Roman" w:eastAsia="方正仿宋简体" w:hAnsi="Times New Roman"/>
          <w:bCs/>
          <w:sz w:val="32"/>
          <w:szCs w:val="32"/>
        </w:rPr>
        <w:t>预算公开表</w:t>
      </w:r>
    </w:p>
    <w:p w:rsidR="005E2E7C" w:rsidRDefault="005E2E7C" w:rsidP="005E2E7C">
      <w:pPr>
        <w:spacing w:line="578" w:lineRule="exact"/>
        <w:rPr>
          <w:rFonts w:ascii="Times New Roman" w:eastAsia="方正仿宋简体" w:hAnsi="Times New Roman"/>
          <w:bCs/>
          <w:sz w:val="32"/>
          <w:szCs w:val="32"/>
        </w:rPr>
      </w:pPr>
    </w:p>
    <w:p w:rsidR="005E2E7C" w:rsidRDefault="005E2E7C" w:rsidP="005E2E7C">
      <w:pPr>
        <w:spacing w:line="578" w:lineRule="exact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 xml:space="preserve">                              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泸州医药产业园区管理委员会</w:t>
      </w:r>
    </w:p>
    <w:p w:rsidR="005E2E7C" w:rsidRDefault="005E2E7C" w:rsidP="005E2E7C">
      <w:pPr>
        <w:spacing w:line="578" w:lineRule="exact"/>
        <w:rPr>
          <w:rFonts w:ascii="Times New Roman" w:eastAsia="方正仿宋简体" w:hAnsi="Times New Roman"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Cs/>
          <w:sz w:val="32"/>
          <w:szCs w:val="32"/>
        </w:rPr>
        <w:t xml:space="preserve">                                  202</w:t>
      </w:r>
      <w:r w:rsidR="00EA2265">
        <w:rPr>
          <w:rFonts w:ascii="Times New Roman" w:eastAsia="方正仿宋简体" w:hAnsi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年</w:t>
      </w:r>
      <w:r w:rsidR="00EA2265">
        <w:rPr>
          <w:rFonts w:ascii="Times New Roman" w:eastAsia="方正仿宋简体" w:hAnsi="Times New Roman" w:hint="eastAsia"/>
          <w:bCs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月</w:t>
      </w:r>
      <w:r w:rsidR="00EA2265">
        <w:rPr>
          <w:rFonts w:ascii="Times New Roman" w:eastAsia="方正仿宋简体" w:hAnsi="Times New Roman" w:hint="eastAsia"/>
          <w:bCs/>
          <w:sz w:val="32"/>
          <w:szCs w:val="32"/>
        </w:rPr>
        <w:t>8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日</w:t>
      </w:r>
    </w:p>
    <w:p w:rsidR="005E2E7C" w:rsidRPr="005E2E7C" w:rsidRDefault="005E2E7C" w:rsidP="005E2E7C">
      <w:pPr>
        <w:spacing w:line="578" w:lineRule="exact"/>
        <w:rPr>
          <w:rFonts w:ascii="Times New Roman" w:eastAsia="方正仿宋简体" w:hAnsi="Times New Roman"/>
          <w:bCs/>
          <w:sz w:val="32"/>
          <w:szCs w:val="32"/>
        </w:rPr>
      </w:pPr>
    </w:p>
    <w:sectPr w:rsidR="005E2E7C" w:rsidRPr="005E2E7C" w:rsidSect="0026530E"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67" w:rsidRDefault="003C2867" w:rsidP="0026530E">
      <w:r>
        <w:separator/>
      </w:r>
    </w:p>
  </w:endnote>
  <w:endnote w:type="continuationSeparator" w:id="0">
    <w:p w:rsidR="003C2867" w:rsidRDefault="003C2867" w:rsidP="0026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7C" w:rsidRDefault="00D41704">
    <w:pPr>
      <w:pStyle w:val="a6"/>
      <w:jc w:val="center"/>
    </w:pPr>
    <w:fldSimple w:instr=" PAGE   \* MERGEFORMAT ">
      <w:r w:rsidR="00EA2265" w:rsidRPr="00EA2265">
        <w:rPr>
          <w:noProof/>
          <w:lang w:val="zh-CN"/>
        </w:rPr>
        <w:t>1</w:t>
      </w:r>
    </w:fldSimple>
  </w:p>
  <w:p w:rsidR="005E2E7C" w:rsidRDefault="005E2E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67" w:rsidRDefault="003C2867" w:rsidP="0026530E">
      <w:r>
        <w:separator/>
      </w:r>
    </w:p>
  </w:footnote>
  <w:footnote w:type="continuationSeparator" w:id="0">
    <w:p w:rsidR="003C2867" w:rsidRDefault="003C2867" w:rsidP="00265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C75"/>
    <w:rsid w:val="000605DD"/>
    <w:rsid w:val="00073B3B"/>
    <w:rsid w:val="00086C53"/>
    <w:rsid w:val="00132729"/>
    <w:rsid w:val="001403C1"/>
    <w:rsid w:val="00172A27"/>
    <w:rsid w:val="001C5F43"/>
    <w:rsid w:val="001C60AA"/>
    <w:rsid w:val="00230D76"/>
    <w:rsid w:val="0026530E"/>
    <w:rsid w:val="002801EC"/>
    <w:rsid w:val="002916A2"/>
    <w:rsid w:val="002E32DD"/>
    <w:rsid w:val="00310799"/>
    <w:rsid w:val="00347E9C"/>
    <w:rsid w:val="00362E54"/>
    <w:rsid w:val="00386853"/>
    <w:rsid w:val="003C2867"/>
    <w:rsid w:val="00415E99"/>
    <w:rsid w:val="00434D5F"/>
    <w:rsid w:val="004A676A"/>
    <w:rsid w:val="004C0A38"/>
    <w:rsid w:val="004F2770"/>
    <w:rsid w:val="00524B3E"/>
    <w:rsid w:val="00547082"/>
    <w:rsid w:val="005768EB"/>
    <w:rsid w:val="005E2E7C"/>
    <w:rsid w:val="006379B9"/>
    <w:rsid w:val="006640D3"/>
    <w:rsid w:val="006C2D06"/>
    <w:rsid w:val="006E604E"/>
    <w:rsid w:val="00723449"/>
    <w:rsid w:val="0073776D"/>
    <w:rsid w:val="00745AC3"/>
    <w:rsid w:val="007604A3"/>
    <w:rsid w:val="0076091E"/>
    <w:rsid w:val="0079102D"/>
    <w:rsid w:val="007E0964"/>
    <w:rsid w:val="007F1FF9"/>
    <w:rsid w:val="00830973"/>
    <w:rsid w:val="00874C61"/>
    <w:rsid w:val="009D5213"/>
    <w:rsid w:val="00A1491B"/>
    <w:rsid w:val="00A54570"/>
    <w:rsid w:val="00AA198D"/>
    <w:rsid w:val="00AB7F1E"/>
    <w:rsid w:val="00AF11E0"/>
    <w:rsid w:val="00AF7B74"/>
    <w:rsid w:val="00B21791"/>
    <w:rsid w:val="00B56B7F"/>
    <w:rsid w:val="00B914F3"/>
    <w:rsid w:val="00BF6104"/>
    <w:rsid w:val="00C61791"/>
    <w:rsid w:val="00C759C8"/>
    <w:rsid w:val="00D14576"/>
    <w:rsid w:val="00D41704"/>
    <w:rsid w:val="00D54240"/>
    <w:rsid w:val="00DC3900"/>
    <w:rsid w:val="00DC4AB5"/>
    <w:rsid w:val="00E01589"/>
    <w:rsid w:val="00EA2265"/>
    <w:rsid w:val="00F048A0"/>
    <w:rsid w:val="00F21A5D"/>
    <w:rsid w:val="00F27E0F"/>
    <w:rsid w:val="00F30E02"/>
    <w:rsid w:val="00F84B23"/>
    <w:rsid w:val="00FB053C"/>
    <w:rsid w:val="00FC49AA"/>
    <w:rsid w:val="00FD0BAD"/>
    <w:rsid w:val="01C27A9D"/>
    <w:rsid w:val="05D95676"/>
    <w:rsid w:val="06A642C7"/>
    <w:rsid w:val="093F00FF"/>
    <w:rsid w:val="0B853A04"/>
    <w:rsid w:val="0DB7554F"/>
    <w:rsid w:val="0DDB1959"/>
    <w:rsid w:val="0E284F49"/>
    <w:rsid w:val="0E85422C"/>
    <w:rsid w:val="10B624A4"/>
    <w:rsid w:val="12C63064"/>
    <w:rsid w:val="134B5790"/>
    <w:rsid w:val="13A5110F"/>
    <w:rsid w:val="170254ED"/>
    <w:rsid w:val="185204F4"/>
    <w:rsid w:val="19D02067"/>
    <w:rsid w:val="1B295D90"/>
    <w:rsid w:val="1B767A6F"/>
    <w:rsid w:val="1BC14449"/>
    <w:rsid w:val="1C365BEA"/>
    <w:rsid w:val="1CC356BE"/>
    <w:rsid w:val="1D3E5B08"/>
    <w:rsid w:val="1D5465E1"/>
    <w:rsid w:val="1D5D1834"/>
    <w:rsid w:val="1FAB2480"/>
    <w:rsid w:val="1FE068A4"/>
    <w:rsid w:val="20922719"/>
    <w:rsid w:val="21562FAF"/>
    <w:rsid w:val="21A70A44"/>
    <w:rsid w:val="2390761E"/>
    <w:rsid w:val="25CA6218"/>
    <w:rsid w:val="26D6562A"/>
    <w:rsid w:val="271A3D28"/>
    <w:rsid w:val="273B797B"/>
    <w:rsid w:val="29D9065C"/>
    <w:rsid w:val="2B4B0745"/>
    <w:rsid w:val="2C223A19"/>
    <w:rsid w:val="2C424021"/>
    <w:rsid w:val="2C655DC1"/>
    <w:rsid w:val="31577855"/>
    <w:rsid w:val="321E1BFE"/>
    <w:rsid w:val="327344B1"/>
    <w:rsid w:val="33386EC5"/>
    <w:rsid w:val="33DC4374"/>
    <w:rsid w:val="33DF156C"/>
    <w:rsid w:val="356D58CB"/>
    <w:rsid w:val="36461B2A"/>
    <w:rsid w:val="388371D3"/>
    <w:rsid w:val="3937297E"/>
    <w:rsid w:val="3A1B7A88"/>
    <w:rsid w:val="3A3E39F1"/>
    <w:rsid w:val="3C454250"/>
    <w:rsid w:val="3CC00295"/>
    <w:rsid w:val="3FF3232A"/>
    <w:rsid w:val="41962C0B"/>
    <w:rsid w:val="41D82528"/>
    <w:rsid w:val="45C506B2"/>
    <w:rsid w:val="46EC3764"/>
    <w:rsid w:val="47077FF9"/>
    <w:rsid w:val="47CC386B"/>
    <w:rsid w:val="49021884"/>
    <w:rsid w:val="49396AD9"/>
    <w:rsid w:val="4B7C2B50"/>
    <w:rsid w:val="4CFC15F6"/>
    <w:rsid w:val="521A3146"/>
    <w:rsid w:val="52FE06DF"/>
    <w:rsid w:val="54177B6F"/>
    <w:rsid w:val="546209D5"/>
    <w:rsid w:val="54B2090A"/>
    <w:rsid w:val="54B904B8"/>
    <w:rsid w:val="5620013F"/>
    <w:rsid w:val="56D609C9"/>
    <w:rsid w:val="57CA7653"/>
    <w:rsid w:val="57F01655"/>
    <w:rsid w:val="57F87A0E"/>
    <w:rsid w:val="5A723FED"/>
    <w:rsid w:val="5B84002C"/>
    <w:rsid w:val="5BB70E74"/>
    <w:rsid w:val="5DAB54B2"/>
    <w:rsid w:val="5E866FEE"/>
    <w:rsid w:val="5EA5641D"/>
    <w:rsid w:val="622C5A4E"/>
    <w:rsid w:val="62A520A4"/>
    <w:rsid w:val="62BE5B5B"/>
    <w:rsid w:val="633C2F48"/>
    <w:rsid w:val="63C12E07"/>
    <w:rsid w:val="669E30E8"/>
    <w:rsid w:val="6BF825B0"/>
    <w:rsid w:val="6D8C7781"/>
    <w:rsid w:val="700868F1"/>
    <w:rsid w:val="71312ECC"/>
    <w:rsid w:val="71852AD7"/>
    <w:rsid w:val="73756E02"/>
    <w:rsid w:val="762C7905"/>
    <w:rsid w:val="773A07F1"/>
    <w:rsid w:val="774D2D54"/>
    <w:rsid w:val="77581735"/>
    <w:rsid w:val="783D1EBE"/>
    <w:rsid w:val="78806D78"/>
    <w:rsid w:val="78865AEB"/>
    <w:rsid w:val="7C7F535F"/>
    <w:rsid w:val="7CD65C2E"/>
    <w:rsid w:val="7D063CFA"/>
    <w:rsid w:val="7D5A75AC"/>
    <w:rsid w:val="7EC32073"/>
    <w:rsid w:val="7FD1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7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D4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Body Text"/>
    <w:basedOn w:val="a"/>
    <w:qFormat/>
    <w:rsid w:val="00D41704"/>
    <w:pPr>
      <w:spacing w:beforeLines="30"/>
    </w:pPr>
    <w:rPr>
      <w:rFonts w:ascii="仿宋_GB2312" w:eastAsia="仿宋_GB2312"/>
      <w:sz w:val="30"/>
    </w:rPr>
  </w:style>
  <w:style w:type="paragraph" w:styleId="a5">
    <w:name w:val="Salutation"/>
    <w:basedOn w:val="a"/>
    <w:next w:val="a"/>
    <w:uiPriority w:val="99"/>
    <w:unhideWhenUsed/>
    <w:qFormat/>
    <w:rsid w:val="00D41704"/>
    <w:pPr>
      <w:spacing w:line="540" w:lineRule="exact"/>
    </w:pPr>
    <w:rPr>
      <w:rFonts w:eastAsia="仿宋_GB2312"/>
      <w:spacing w:val="-2"/>
      <w:sz w:val="32"/>
    </w:rPr>
  </w:style>
  <w:style w:type="paragraph" w:styleId="a6">
    <w:name w:val="footer"/>
    <w:basedOn w:val="a"/>
    <w:link w:val="Char"/>
    <w:uiPriority w:val="99"/>
    <w:unhideWhenUsed/>
    <w:qFormat/>
    <w:rsid w:val="00D417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ate"/>
    <w:basedOn w:val="a"/>
    <w:next w:val="a"/>
    <w:link w:val="Char0"/>
    <w:rsid w:val="005E2E7C"/>
    <w:pPr>
      <w:ind w:leftChars="2500" w:left="100"/>
    </w:pPr>
  </w:style>
  <w:style w:type="character" w:customStyle="1" w:styleId="Char0">
    <w:name w:val="日期 Char"/>
    <w:basedOn w:val="a0"/>
    <w:link w:val="a7"/>
    <w:rsid w:val="005E2E7C"/>
    <w:rPr>
      <w:rFonts w:ascii="Calibri" w:hAnsi="Calibri"/>
      <w:kern w:val="2"/>
      <w:sz w:val="21"/>
      <w:szCs w:val="24"/>
    </w:rPr>
  </w:style>
  <w:style w:type="character" w:customStyle="1" w:styleId="Char">
    <w:name w:val="页脚 Char"/>
    <w:basedOn w:val="a0"/>
    <w:link w:val="a6"/>
    <w:uiPriority w:val="99"/>
    <w:rsid w:val="005E2E7C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1020</Words>
  <Characters>5818</Characters>
  <Application>Microsoft Office Word</Application>
  <DocSecurity>0</DocSecurity>
  <Lines>48</Lines>
  <Paragraphs>13</Paragraphs>
  <ScaleCrop>false</ScaleCrop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cp:lastPrinted>2022-01-10T07:32:00Z</cp:lastPrinted>
  <dcterms:created xsi:type="dcterms:W3CDTF">2023-01-13T09:31:00Z</dcterms:created>
  <dcterms:modified xsi:type="dcterms:W3CDTF">2024-03-08T04:59:00Z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